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FF26" w14:textId="77777777" w:rsidR="00F1379B" w:rsidRPr="00E44CDC" w:rsidRDefault="00F1379B" w:rsidP="00F1379B">
      <w:pPr>
        <w:pBdr>
          <w:bottom w:val="single" w:sz="4" w:space="1" w:color="auto"/>
        </w:pBdr>
        <w:spacing w:before="60" w:line="276" w:lineRule="auto"/>
        <w:jc w:val="both"/>
        <w:outlineLvl w:val="0"/>
        <w:rPr>
          <w:rFonts w:asciiTheme="minorHAnsi" w:hAnsiTheme="minorHAnsi"/>
          <w:b/>
          <w:bCs/>
          <w:sz w:val="24"/>
          <w:lang w:val="en-US"/>
        </w:rPr>
      </w:pPr>
      <w:r w:rsidRPr="00E44CDC">
        <w:rPr>
          <w:rFonts w:asciiTheme="minorHAnsi" w:hAnsiTheme="minorHAnsi"/>
          <w:b/>
          <w:bCs/>
          <w:sz w:val="24"/>
          <w:lang w:val="en-US"/>
        </w:rPr>
        <w:t>Course</w:t>
      </w:r>
      <w:r w:rsidRPr="00E44CDC">
        <w:rPr>
          <w:rFonts w:asciiTheme="minorHAnsi" w:hAnsiTheme="minorHAnsi"/>
          <w:b/>
          <w:bCs/>
          <w:sz w:val="24"/>
          <w:lang w:val="mn-MN"/>
        </w:rPr>
        <w:t xml:space="preserve"> </w:t>
      </w:r>
      <w:r w:rsidRPr="00E44CDC">
        <w:rPr>
          <w:rFonts w:asciiTheme="minorHAnsi" w:hAnsiTheme="minorHAnsi"/>
          <w:b/>
          <w:bCs/>
          <w:sz w:val="24"/>
          <w:lang w:val="en-US"/>
        </w:rPr>
        <w:t xml:space="preserve">Name: </w:t>
      </w:r>
      <w:r w:rsidRPr="00E44CDC">
        <w:rPr>
          <w:rFonts w:ascii="Times New Roman" w:hAnsi="Times New Roman"/>
          <w:b/>
          <w:bCs/>
          <w:sz w:val="24"/>
        </w:rPr>
        <w:t>Cities and Nature-Based Solutions </w:t>
      </w:r>
    </w:p>
    <w:p w14:paraId="16AF2E32" w14:textId="77777777" w:rsidR="00F1379B" w:rsidRPr="00E44CDC" w:rsidRDefault="00F1379B" w:rsidP="00F1379B">
      <w:pPr>
        <w:pBdr>
          <w:bottom w:val="single" w:sz="4" w:space="1" w:color="auto"/>
        </w:pBdr>
        <w:spacing w:before="60" w:line="276" w:lineRule="auto"/>
        <w:jc w:val="both"/>
        <w:outlineLvl w:val="0"/>
        <w:rPr>
          <w:rFonts w:asciiTheme="minorHAnsi" w:hAnsiTheme="minorHAnsi"/>
          <w:b/>
          <w:bCs/>
          <w:sz w:val="24"/>
          <w:lang w:val="en-US"/>
        </w:rPr>
      </w:pPr>
      <w:r w:rsidRPr="00E44CDC">
        <w:rPr>
          <w:rFonts w:asciiTheme="minorHAnsi" w:hAnsiTheme="minorHAnsi"/>
          <w:b/>
          <w:bCs/>
          <w:sz w:val="24"/>
          <w:lang w:val="en-US"/>
        </w:rPr>
        <w:t>Number of credits: 3 ECTS</w:t>
      </w:r>
    </w:p>
    <w:p w14:paraId="598C0263" w14:textId="77777777" w:rsidR="00F1379B" w:rsidRPr="00E44CDC" w:rsidRDefault="00F1379B" w:rsidP="00F1379B">
      <w:pPr>
        <w:rPr>
          <w:rFonts w:asciiTheme="minorHAnsi" w:hAnsiTheme="minorHAnsi"/>
          <w:b/>
          <w:bCs/>
          <w:sz w:val="24"/>
          <w:lang w:val="en-US"/>
        </w:rPr>
      </w:pPr>
    </w:p>
    <w:p w14:paraId="6B448214" w14:textId="77777777" w:rsidR="00F1379B" w:rsidRPr="00E44CDC" w:rsidRDefault="00F1379B" w:rsidP="00F1379B">
      <w:pPr>
        <w:rPr>
          <w:rFonts w:asciiTheme="minorHAnsi" w:hAnsiTheme="minorHAnsi"/>
          <w:b/>
          <w:sz w:val="24"/>
          <w:lang w:val="en-US"/>
        </w:rPr>
      </w:pPr>
      <w:r w:rsidRPr="00E44CDC">
        <w:rPr>
          <w:rFonts w:asciiTheme="minorHAnsi" w:hAnsiTheme="minorHAnsi"/>
          <w:b/>
          <w:sz w:val="24"/>
          <w:lang w:val="en-US"/>
        </w:rPr>
        <w:t xml:space="preserve">Period: Fall/spring semester </w:t>
      </w:r>
    </w:p>
    <w:p w14:paraId="3E3F2B9B" w14:textId="77777777" w:rsidR="00F1379B" w:rsidRPr="00E44CDC" w:rsidRDefault="00F1379B" w:rsidP="00F1379B">
      <w:pPr>
        <w:rPr>
          <w:rFonts w:asciiTheme="minorHAnsi" w:hAnsiTheme="minorHAnsi"/>
          <w:b/>
          <w:sz w:val="24"/>
          <w:lang w:val="en-US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134"/>
      </w:tblGrid>
      <w:tr w:rsidR="00F1379B" w:rsidRPr="00E44CDC" w14:paraId="6A9DF936" w14:textId="77777777" w:rsidTr="00F854B6">
        <w:tc>
          <w:tcPr>
            <w:tcW w:w="1951" w:type="dxa"/>
            <w:shd w:val="clear" w:color="auto" w:fill="auto"/>
          </w:tcPr>
          <w:p w14:paraId="1878BA58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  <w:lang w:val="en-US"/>
              </w:rPr>
            </w:pPr>
            <w:r w:rsidRPr="00E44CDC">
              <w:rPr>
                <w:rFonts w:asciiTheme="minorHAnsi" w:hAnsiTheme="minorHAnsi"/>
                <w:sz w:val="24"/>
                <w:lang w:val="en-US"/>
              </w:rPr>
              <w:t>Coordinator</w:t>
            </w:r>
          </w:p>
        </w:tc>
        <w:tc>
          <w:tcPr>
            <w:tcW w:w="7134" w:type="dxa"/>
            <w:shd w:val="clear" w:color="auto" w:fill="auto"/>
          </w:tcPr>
          <w:p w14:paraId="6A917E0F" w14:textId="77777777" w:rsidR="00F1379B" w:rsidRPr="00E44CDC" w:rsidRDefault="00F1379B" w:rsidP="00F854B6">
            <w:pPr>
              <w:rPr>
                <w:rFonts w:asciiTheme="minorHAnsi" w:hAnsiTheme="minorHAnsi"/>
                <w:bCs/>
                <w:sz w:val="24"/>
                <w:lang w:val="en-GB"/>
              </w:rPr>
            </w:pPr>
            <w:r w:rsidRPr="00E44CDC">
              <w:rPr>
                <w:rFonts w:asciiTheme="minorHAnsi" w:hAnsiTheme="minorHAnsi"/>
                <w:sz w:val="24"/>
                <w:lang w:val="en-US"/>
              </w:rPr>
              <w:t>Dr Swati Kothary</w:t>
            </w:r>
          </w:p>
        </w:tc>
      </w:tr>
      <w:tr w:rsidR="00F1379B" w:rsidRPr="00E44CDC" w14:paraId="38D6CE34" w14:textId="77777777" w:rsidTr="00F854B6">
        <w:tc>
          <w:tcPr>
            <w:tcW w:w="1951" w:type="dxa"/>
            <w:shd w:val="clear" w:color="auto" w:fill="auto"/>
          </w:tcPr>
          <w:p w14:paraId="496E7ECF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  <w:lang w:val="en-US"/>
              </w:rPr>
            </w:pPr>
            <w:r w:rsidRPr="00E44CDC">
              <w:rPr>
                <w:rFonts w:asciiTheme="minorHAnsi" w:hAnsiTheme="minorHAnsi"/>
                <w:sz w:val="24"/>
                <w:lang w:val="en-US"/>
              </w:rPr>
              <w:t>Credits</w:t>
            </w:r>
          </w:p>
        </w:tc>
        <w:tc>
          <w:tcPr>
            <w:tcW w:w="7134" w:type="dxa"/>
            <w:shd w:val="clear" w:color="auto" w:fill="auto"/>
          </w:tcPr>
          <w:p w14:paraId="2F039E25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  <w:lang w:val="en-US"/>
              </w:rPr>
            </w:pPr>
            <w:r w:rsidRPr="00E44CDC">
              <w:rPr>
                <w:rFonts w:asciiTheme="minorHAnsi" w:hAnsiTheme="minorHAnsi"/>
                <w:sz w:val="24"/>
                <w:lang w:val="en-US"/>
              </w:rPr>
              <w:t>3 ECTS</w:t>
            </w:r>
          </w:p>
        </w:tc>
      </w:tr>
      <w:tr w:rsidR="00F1379B" w:rsidRPr="00E44CDC" w14:paraId="2E27ABEA" w14:textId="77777777" w:rsidTr="00F854B6">
        <w:tc>
          <w:tcPr>
            <w:tcW w:w="1951" w:type="dxa"/>
            <w:shd w:val="clear" w:color="auto" w:fill="auto"/>
          </w:tcPr>
          <w:p w14:paraId="23B175C9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  <w:lang w:val="en-US"/>
              </w:rPr>
            </w:pPr>
            <w:r w:rsidRPr="00E44CDC">
              <w:rPr>
                <w:rFonts w:asciiTheme="minorHAnsi" w:hAnsiTheme="minorHAnsi"/>
                <w:sz w:val="24"/>
                <w:lang w:val="en-US"/>
              </w:rPr>
              <w:t>Lecturers</w:t>
            </w:r>
          </w:p>
        </w:tc>
        <w:tc>
          <w:tcPr>
            <w:tcW w:w="7134" w:type="dxa"/>
            <w:shd w:val="clear" w:color="auto" w:fill="auto"/>
          </w:tcPr>
          <w:p w14:paraId="6A007224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  <w:lang w:val="en-US"/>
              </w:rPr>
            </w:pPr>
            <w:r w:rsidRPr="00E44CDC">
              <w:rPr>
                <w:rFonts w:asciiTheme="minorHAnsi" w:hAnsiTheme="minorHAnsi"/>
                <w:sz w:val="24"/>
                <w:lang w:val="en-US"/>
              </w:rPr>
              <w:t>Dr Swati Kothary and Dr Neeru Bansal</w:t>
            </w:r>
          </w:p>
        </w:tc>
      </w:tr>
      <w:tr w:rsidR="00F1379B" w:rsidRPr="00E44CDC" w14:paraId="7A88A84C" w14:textId="77777777" w:rsidTr="00F854B6">
        <w:tc>
          <w:tcPr>
            <w:tcW w:w="1951" w:type="dxa"/>
            <w:shd w:val="clear" w:color="auto" w:fill="auto"/>
          </w:tcPr>
          <w:p w14:paraId="42FB0BDF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  <w:lang w:val="en-US"/>
              </w:rPr>
            </w:pPr>
            <w:r w:rsidRPr="00E44CDC">
              <w:rPr>
                <w:rFonts w:asciiTheme="minorHAnsi" w:hAnsiTheme="minorHAnsi"/>
                <w:sz w:val="24"/>
                <w:lang w:val="en-US"/>
              </w:rPr>
              <w:t>Level</w:t>
            </w:r>
          </w:p>
        </w:tc>
        <w:tc>
          <w:tcPr>
            <w:tcW w:w="7134" w:type="dxa"/>
            <w:shd w:val="clear" w:color="auto" w:fill="auto"/>
          </w:tcPr>
          <w:p w14:paraId="34033803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  <w:lang w:val="en-US"/>
              </w:rPr>
            </w:pPr>
            <w:r w:rsidRPr="00E44CDC">
              <w:rPr>
                <w:rFonts w:asciiTheme="minorHAnsi" w:hAnsiTheme="minorHAnsi"/>
                <w:sz w:val="24"/>
                <w:lang w:val="en-US"/>
              </w:rPr>
              <w:t>PhD</w:t>
            </w:r>
          </w:p>
        </w:tc>
      </w:tr>
      <w:tr w:rsidR="00F1379B" w:rsidRPr="00E44CDC" w14:paraId="28495D3F" w14:textId="77777777" w:rsidTr="00F854B6">
        <w:tc>
          <w:tcPr>
            <w:tcW w:w="1951" w:type="dxa"/>
            <w:shd w:val="clear" w:color="auto" w:fill="auto"/>
          </w:tcPr>
          <w:p w14:paraId="67AD6A50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  <w:lang w:val="en-US"/>
              </w:rPr>
            </w:pPr>
            <w:r w:rsidRPr="00E44CDC">
              <w:rPr>
                <w:rFonts w:asciiTheme="minorHAnsi" w:hAnsiTheme="minorHAnsi"/>
                <w:sz w:val="24"/>
                <w:lang w:val="en-US"/>
              </w:rPr>
              <w:t>Host institution</w:t>
            </w:r>
          </w:p>
        </w:tc>
        <w:tc>
          <w:tcPr>
            <w:tcW w:w="7134" w:type="dxa"/>
            <w:shd w:val="clear" w:color="auto" w:fill="auto"/>
          </w:tcPr>
          <w:p w14:paraId="02D45EE6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  <w:lang w:val="en-GB"/>
              </w:rPr>
            </w:pPr>
            <w:r w:rsidRPr="00E44CDC">
              <w:rPr>
                <w:rFonts w:asciiTheme="minorHAnsi" w:hAnsiTheme="minorHAnsi"/>
                <w:sz w:val="24"/>
                <w:lang w:val="en-GB"/>
              </w:rPr>
              <w:t>Nirma University</w:t>
            </w:r>
          </w:p>
        </w:tc>
      </w:tr>
      <w:tr w:rsidR="00F1379B" w:rsidRPr="00E44CDC" w14:paraId="2D8B9A1B" w14:textId="77777777" w:rsidTr="00F854B6">
        <w:tc>
          <w:tcPr>
            <w:tcW w:w="1951" w:type="dxa"/>
            <w:shd w:val="clear" w:color="auto" w:fill="auto"/>
          </w:tcPr>
          <w:p w14:paraId="218AFC81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  <w:lang w:val="en-US"/>
              </w:rPr>
            </w:pPr>
            <w:r w:rsidRPr="00E44CDC">
              <w:rPr>
                <w:rFonts w:asciiTheme="minorHAnsi" w:hAnsiTheme="minorHAnsi"/>
                <w:sz w:val="24"/>
                <w:lang w:val="en-US"/>
              </w:rPr>
              <w:t>Course duration</w:t>
            </w:r>
          </w:p>
        </w:tc>
        <w:tc>
          <w:tcPr>
            <w:tcW w:w="7134" w:type="dxa"/>
            <w:shd w:val="clear" w:color="auto" w:fill="auto"/>
          </w:tcPr>
          <w:p w14:paraId="6C059755" w14:textId="77777777" w:rsidR="00F1379B" w:rsidRPr="00E44CDC" w:rsidRDefault="00F1379B" w:rsidP="00F854B6">
            <w:pPr>
              <w:rPr>
                <w:rFonts w:asciiTheme="minorHAnsi" w:hAnsiTheme="minorHAnsi"/>
                <w:bCs/>
                <w:sz w:val="24"/>
                <w:lang w:val="en-US"/>
              </w:rPr>
            </w:pPr>
            <w:r w:rsidRPr="00E44CDC">
              <w:rPr>
                <w:rFonts w:asciiTheme="minorHAnsi" w:hAnsiTheme="minorHAnsi"/>
                <w:bCs/>
                <w:sz w:val="24"/>
                <w:lang w:val="en-US"/>
              </w:rPr>
              <w:t>15 Weeks</w:t>
            </w:r>
          </w:p>
        </w:tc>
      </w:tr>
    </w:tbl>
    <w:p w14:paraId="5FA3CBF5" w14:textId="77777777" w:rsidR="00F1379B" w:rsidRPr="00E44CDC" w:rsidRDefault="00F1379B" w:rsidP="00F1379B">
      <w:pPr>
        <w:keepNext/>
        <w:spacing w:after="240"/>
        <w:ind w:left="720"/>
        <w:outlineLvl w:val="2"/>
        <w:rPr>
          <w:rFonts w:asciiTheme="minorHAnsi" w:hAnsiTheme="minorHAnsi"/>
          <w:sz w:val="24"/>
          <w:u w:val="single"/>
          <w:lang w:val="en-GB"/>
        </w:rPr>
      </w:pPr>
    </w:p>
    <w:p w14:paraId="29D46127" w14:textId="77777777" w:rsidR="00F1379B" w:rsidRPr="00E44CDC" w:rsidRDefault="00F1379B" w:rsidP="00F1379B">
      <w:pPr>
        <w:spacing w:before="240" w:after="60"/>
        <w:outlineLvl w:val="5"/>
        <w:rPr>
          <w:rFonts w:asciiTheme="minorHAnsi" w:hAnsiTheme="minorHAnsi"/>
          <w:b/>
          <w:bCs/>
          <w:sz w:val="24"/>
          <w:lang w:val="ru-RU"/>
        </w:rPr>
      </w:pPr>
      <w:r w:rsidRPr="00E44CDC">
        <w:rPr>
          <w:rFonts w:asciiTheme="minorHAnsi" w:hAnsiTheme="minorHAnsi"/>
          <w:b/>
          <w:bCs/>
          <w:sz w:val="24"/>
        </w:rPr>
        <w:t>Summary</w:t>
      </w:r>
    </w:p>
    <w:p w14:paraId="539FE544" w14:textId="7E0C89E6" w:rsidR="00F1379B" w:rsidRPr="00E44CDC" w:rsidRDefault="00F1379B" w:rsidP="00F1379B">
      <w:pPr>
        <w:rPr>
          <w:rFonts w:asciiTheme="minorHAnsi" w:hAnsiTheme="minorHAnsi"/>
          <w:sz w:val="24"/>
          <w:lang w:val="en-US"/>
        </w:rPr>
      </w:pPr>
      <w:r w:rsidRPr="00E44CDC">
        <w:rPr>
          <w:rFonts w:asciiTheme="minorHAnsi" w:hAnsiTheme="minorHAnsi"/>
          <w:sz w:val="24"/>
          <w:lang w:val="en-US"/>
        </w:rPr>
        <w:t xml:space="preserve">This 3 ECTS course will be taught by Dr Swati Kothary and Dr Neeru Bansal at Nirma University for PhD Students (Part-Time). </w:t>
      </w:r>
      <w:r w:rsidRPr="00E44CDC">
        <w:rPr>
          <w:rFonts w:asciiTheme="minorHAnsi" w:hAnsiTheme="minorHAnsi"/>
          <w:sz w:val="24"/>
          <w:lang w:val="en-US"/>
        </w:rPr>
        <w:t>This course will introduce the concept of Nature-Based Solutions and explore the importance of Nature-Based Solutions in terms of problems faced in the urban fabric.</w:t>
      </w:r>
    </w:p>
    <w:p w14:paraId="382B4236" w14:textId="77777777" w:rsidR="00F1379B" w:rsidRPr="00E44CDC" w:rsidRDefault="00F1379B" w:rsidP="00F1379B">
      <w:pPr>
        <w:spacing w:before="240" w:after="60"/>
        <w:outlineLvl w:val="5"/>
        <w:rPr>
          <w:rFonts w:asciiTheme="minorHAnsi" w:hAnsiTheme="minorHAnsi"/>
          <w:b/>
          <w:bCs/>
          <w:sz w:val="24"/>
        </w:rPr>
      </w:pPr>
      <w:r w:rsidRPr="00E44CDC">
        <w:rPr>
          <w:rFonts w:asciiTheme="minorHAnsi" w:hAnsiTheme="minorHAnsi"/>
          <w:b/>
          <w:bCs/>
          <w:sz w:val="24"/>
        </w:rPr>
        <w:t>Target student audiences</w:t>
      </w:r>
    </w:p>
    <w:p w14:paraId="6E97E9A8" w14:textId="77777777" w:rsidR="00F1379B" w:rsidRPr="00E44CDC" w:rsidRDefault="00F1379B" w:rsidP="00F1379B">
      <w:pPr>
        <w:rPr>
          <w:rFonts w:asciiTheme="minorHAnsi" w:hAnsiTheme="minorHAnsi"/>
          <w:sz w:val="24"/>
          <w:lang w:val="en-US"/>
        </w:rPr>
      </w:pPr>
      <w:r w:rsidRPr="00E44CDC">
        <w:rPr>
          <w:rFonts w:asciiTheme="minorHAnsi" w:hAnsiTheme="minorHAnsi"/>
          <w:sz w:val="24"/>
          <w:lang w:val="en-US"/>
        </w:rPr>
        <w:t>PhD students majoring in Architecture.</w:t>
      </w:r>
    </w:p>
    <w:p w14:paraId="54EBBC47" w14:textId="77777777" w:rsidR="00F1379B" w:rsidRPr="00E44CDC" w:rsidRDefault="00F1379B" w:rsidP="00F1379B">
      <w:pPr>
        <w:spacing w:before="240" w:after="60"/>
        <w:outlineLvl w:val="5"/>
        <w:rPr>
          <w:rFonts w:asciiTheme="minorHAnsi" w:hAnsiTheme="minorHAnsi"/>
          <w:b/>
          <w:bCs/>
          <w:sz w:val="24"/>
        </w:rPr>
      </w:pPr>
      <w:r w:rsidRPr="00E44CDC">
        <w:rPr>
          <w:rFonts w:asciiTheme="minorHAnsi" w:hAnsiTheme="minorHAnsi"/>
          <w:b/>
          <w:bCs/>
          <w:sz w:val="24"/>
        </w:rPr>
        <w:t>Prerequisites</w:t>
      </w:r>
    </w:p>
    <w:p w14:paraId="72A2DF82" w14:textId="77777777" w:rsidR="00F1379B" w:rsidRPr="00E44CDC" w:rsidRDefault="00F1379B" w:rsidP="00F1379B">
      <w:pPr>
        <w:rPr>
          <w:rFonts w:asciiTheme="minorHAnsi" w:hAnsiTheme="minorHAnsi"/>
          <w:sz w:val="24"/>
          <w:lang w:val="en-US"/>
        </w:rPr>
      </w:pPr>
      <w:r w:rsidRPr="00E44CDC">
        <w:rPr>
          <w:rFonts w:asciiTheme="minorHAnsi" w:hAnsiTheme="minorHAnsi"/>
          <w:sz w:val="24"/>
          <w:lang w:val="en-US"/>
        </w:rPr>
        <w:t>Bachelors in Architecture</w:t>
      </w:r>
    </w:p>
    <w:p w14:paraId="6D6577C2" w14:textId="77777777" w:rsidR="00F1379B" w:rsidRPr="00E44CDC" w:rsidRDefault="00F1379B" w:rsidP="00F1379B">
      <w:pPr>
        <w:spacing w:before="240" w:after="60"/>
        <w:outlineLvl w:val="5"/>
        <w:rPr>
          <w:rFonts w:asciiTheme="minorHAnsi" w:hAnsiTheme="minorHAnsi"/>
          <w:b/>
          <w:bCs/>
          <w:sz w:val="24"/>
        </w:rPr>
      </w:pPr>
      <w:r w:rsidRPr="00E44CDC">
        <w:rPr>
          <w:rFonts w:asciiTheme="minorHAnsi" w:hAnsiTheme="minorHAnsi"/>
          <w:b/>
          <w:bCs/>
          <w:sz w:val="24"/>
        </w:rPr>
        <w:t>Aims and objectives</w:t>
      </w:r>
    </w:p>
    <w:p w14:paraId="1C07CF6F" w14:textId="77777777" w:rsidR="00E44CDC" w:rsidRDefault="00F1379B" w:rsidP="00F1379B">
      <w:pPr>
        <w:spacing w:after="120"/>
        <w:rPr>
          <w:rFonts w:asciiTheme="minorHAnsi" w:hAnsiTheme="minorHAnsi"/>
          <w:sz w:val="24"/>
          <w:lang w:val="en-US"/>
        </w:rPr>
      </w:pPr>
      <w:r w:rsidRPr="00E44CDC">
        <w:rPr>
          <w:rFonts w:asciiTheme="minorHAnsi" w:hAnsiTheme="minorHAnsi"/>
          <w:sz w:val="24"/>
          <w:lang w:val="en-US"/>
        </w:rPr>
        <w:t xml:space="preserve">The main course objective </w:t>
      </w:r>
      <w:r w:rsidR="00E44CDC">
        <w:rPr>
          <w:rFonts w:asciiTheme="minorHAnsi" w:hAnsiTheme="minorHAnsi"/>
          <w:sz w:val="24"/>
          <w:lang w:val="en-US"/>
        </w:rPr>
        <w:t>is to develop a strong foundation for PhD</w:t>
      </w:r>
      <w:r w:rsidRPr="00E44CDC">
        <w:rPr>
          <w:rFonts w:asciiTheme="minorHAnsi" w:hAnsiTheme="minorHAnsi"/>
          <w:sz w:val="24"/>
          <w:lang w:val="en-US"/>
        </w:rPr>
        <w:t xml:space="preserve"> students </w:t>
      </w:r>
      <w:r w:rsidR="00E44CDC">
        <w:rPr>
          <w:rFonts w:asciiTheme="minorHAnsi" w:hAnsiTheme="minorHAnsi"/>
          <w:sz w:val="24"/>
          <w:lang w:val="en-US"/>
        </w:rPr>
        <w:t>by introducing NBS to promote inclusive and sustainable development. The main objectives of this course are:</w:t>
      </w:r>
    </w:p>
    <w:p w14:paraId="22BD2415" w14:textId="3C213163" w:rsidR="00E44CDC" w:rsidRPr="00E44CDC" w:rsidRDefault="00E44CDC" w:rsidP="00E44CDC">
      <w:pPr>
        <w:pStyle w:val="ListParagraph"/>
        <w:numPr>
          <w:ilvl w:val="0"/>
          <w:numId w:val="16"/>
        </w:numPr>
        <w:spacing w:after="120"/>
        <w:rPr>
          <w:rFonts w:asciiTheme="minorHAnsi" w:hAnsiTheme="minorHAnsi"/>
          <w:sz w:val="24"/>
          <w:lang w:val="en-US"/>
        </w:rPr>
      </w:pPr>
      <w:r w:rsidRPr="00E44CDC">
        <w:rPr>
          <w:rFonts w:asciiTheme="minorHAnsi" w:hAnsiTheme="minorHAnsi"/>
          <w:sz w:val="24"/>
          <w:lang w:val="en-US"/>
        </w:rPr>
        <w:t xml:space="preserve">Understand the fundamental concepts and principles of </w:t>
      </w:r>
      <w:r>
        <w:rPr>
          <w:rFonts w:asciiTheme="minorHAnsi" w:hAnsiTheme="minorHAnsi"/>
          <w:sz w:val="24"/>
          <w:lang w:val="en-US"/>
        </w:rPr>
        <w:t>Nature-Based</w:t>
      </w:r>
      <w:r w:rsidRPr="00E44CDC">
        <w:rPr>
          <w:rFonts w:asciiTheme="minorHAnsi" w:hAnsiTheme="minorHAnsi"/>
          <w:sz w:val="24"/>
          <w:lang w:val="en-US"/>
        </w:rPr>
        <w:t xml:space="preserve"> Solutions by learning the fundamentals.</w:t>
      </w:r>
    </w:p>
    <w:p w14:paraId="4D1DF3FF" w14:textId="77777777" w:rsidR="00E44CDC" w:rsidRPr="00E44CDC" w:rsidRDefault="00E44CDC" w:rsidP="00E44CDC">
      <w:pPr>
        <w:pStyle w:val="ListParagraph"/>
        <w:numPr>
          <w:ilvl w:val="0"/>
          <w:numId w:val="16"/>
        </w:numPr>
        <w:spacing w:after="120"/>
        <w:rPr>
          <w:rFonts w:asciiTheme="minorHAnsi" w:hAnsiTheme="minorHAnsi"/>
          <w:sz w:val="24"/>
          <w:lang w:val="en-US"/>
        </w:rPr>
      </w:pPr>
      <w:r w:rsidRPr="00E44CDC">
        <w:rPr>
          <w:rFonts w:asciiTheme="minorHAnsi" w:hAnsiTheme="minorHAnsi"/>
          <w:sz w:val="24"/>
          <w:lang w:val="en-US"/>
        </w:rPr>
        <w:t>Recognize NBS's significance in urban development and climate change.</w:t>
      </w:r>
    </w:p>
    <w:p w14:paraId="68B03F4A" w14:textId="7E7F4507" w:rsidR="00F1379B" w:rsidRPr="00E44CDC" w:rsidRDefault="00E44CDC" w:rsidP="00E44CDC">
      <w:pPr>
        <w:pStyle w:val="ListParagraph"/>
        <w:numPr>
          <w:ilvl w:val="0"/>
          <w:numId w:val="16"/>
        </w:numPr>
        <w:spacing w:after="120"/>
        <w:rPr>
          <w:rFonts w:asciiTheme="minorHAnsi" w:hAnsiTheme="minorHAnsi"/>
          <w:sz w:val="24"/>
          <w:lang w:val="en-US"/>
        </w:rPr>
      </w:pPr>
      <w:r w:rsidRPr="00E44CDC">
        <w:rPr>
          <w:rFonts w:asciiTheme="minorHAnsi" w:hAnsiTheme="minorHAnsi"/>
          <w:sz w:val="24"/>
          <w:lang w:val="en-US"/>
        </w:rPr>
        <w:t xml:space="preserve">Apply </w:t>
      </w:r>
      <w:r w:rsidR="00925F97">
        <w:rPr>
          <w:rFonts w:asciiTheme="minorHAnsi" w:hAnsiTheme="minorHAnsi"/>
          <w:sz w:val="24"/>
          <w:lang w:val="en-US"/>
        </w:rPr>
        <w:t>the learnings</w:t>
      </w:r>
      <w:r w:rsidRPr="00E44CDC">
        <w:rPr>
          <w:rFonts w:asciiTheme="minorHAnsi" w:hAnsiTheme="minorHAnsi"/>
          <w:sz w:val="24"/>
          <w:lang w:val="en-US"/>
        </w:rPr>
        <w:t xml:space="preserve"> to urban design concepts.</w:t>
      </w:r>
    </w:p>
    <w:p w14:paraId="4C78F6CA" w14:textId="77777777" w:rsidR="00F1379B" w:rsidRPr="00E44CDC" w:rsidRDefault="00F1379B" w:rsidP="00F1379B">
      <w:pPr>
        <w:spacing w:before="240" w:after="60"/>
        <w:outlineLvl w:val="5"/>
        <w:rPr>
          <w:rFonts w:asciiTheme="minorHAnsi" w:hAnsiTheme="minorHAnsi"/>
          <w:b/>
          <w:bCs/>
          <w:sz w:val="24"/>
        </w:rPr>
      </w:pPr>
      <w:r w:rsidRPr="00E44CDC">
        <w:rPr>
          <w:rFonts w:asciiTheme="minorHAnsi" w:hAnsiTheme="minorHAnsi"/>
          <w:b/>
          <w:bCs/>
          <w:sz w:val="24"/>
        </w:rPr>
        <w:t>General learning outcomes:</w:t>
      </w:r>
    </w:p>
    <w:p w14:paraId="57A0755A" w14:textId="77777777" w:rsidR="00F1379B" w:rsidRPr="00E44CDC" w:rsidRDefault="00F1379B" w:rsidP="00F1379B">
      <w:pPr>
        <w:rPr>
          <w:rFonts w:asciiTheme="minorHAnsi" w:hAnsiTheme="minorHAnsi"/>
          <w:sz w:val="24"/>
          <w:lang w:val="en-US"/>
        </w:rPr>
      </w:pPr>
      <w:bookmarkStart w:id="0" w:name="_Hlk99544708"/>
      <w:r w:rsidRPr="00E44CDC">
        <w:rPr>
          <w:rFonts w:asciiTheme="minorHAnsi" w:hAnsiTheme="minorHAnsi"/>
          <w:sz w:val="24"/>
          <w:lang w:val="en-US"/>
        </w:rPr>
        <w:t>By the end of the course, successful students will:</w:t>
      </w:r>
    </w:p>
    <w:p w14:paraId="41C2F2F5" w14:textId="77777777" w:rsidR="00F1379B" w:rsidRPr="00E44CDC" w:rsidRDefault="00F1379B" w:rsidP="00F1379B">
      <w:pPr>
        <w:rPr>
          <w:rFonts w:asciiTheme="minorHAnsi" w:hAnsiTheme="minorHAnsi"/>
          <w:sz w:val="24"/>
          <w:lang w:val="en-US"/>
        </w:rPr>
      </w:pPr>
    </w:p>
    <w:tbl>
      <w:tblPr>
        <w:tblW w:w="92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7433"/>
      </w:tblGrid>
      <w:tr w:rsidR="00F1379B" w:rsidRPr="00E44CDC" w14:paraId="3CB52D8B" w14:textId="77777777" w:rsidTr="00F854B6">
        <w:tc>
          <w:tcPr>
            <w:tcW w:w="1809" w:type="dxa"/>
            <w:shd w:val="clear" w:color="auto" w:fill="auto"/>
          </w:tcPr>
          <w:p w14:paraId="6EEF851B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  <w:lang w:val="en-GB"/>
              </w:rPr>
            </w:pPr>
            <w:r w:rsidRPr="00E44CDC">
              <w:rPr>
                <w:rFonts w:asciiTheme="minorHAnsi" w:hAnsiTheme="minorHAnsi"/>
                <w:sz w:val="24"/>
                <w:lang w:val="en-GB"/>
              </w:rPr>
              <w:t>Knowledge</w:t>
            </w:r>
          </w:p>
        </w:tc>
        <w:tc>
          <w:tcPr>
            <w:tcW w:w="7433" w:type="dxa"/>
            <w:shd w:val="clear" w:color="auto" w:fill="auto"/>
          </w:tcPr>
          <w:p w14:paraId="75D2506C" w14:textId="77777777" w:rsidR="00F1379B" w:rsidRPr="00E44CDC" w:rsidRDefault="00F1379B" w:rsidP="00F1379B">
            <w:pPr>
              <w:numPr>
                <w:ilvl w:val="0"/>
                <w:numId w:val="3"/>
              </w:numPr>
              <w:ind w:left="351" w:hanging="351"/>
              <w:contextualSpacing/>
              <w:rPr>
                <w:rFonts w:asciiTheme="minorHAnsi" w:eastAsia="Calibri" w:hAnsiTheme="minorHAnsi"/>
                <w:sz w:val="24"/>
                <w:lang w:val="en-US" w:eastAsia="en-US"/>
              </w:rPr>
            </w:pPr>
            <w:r w:rsidRPr="00E44CDC">
              <w:rPr>
                <w:rFonts w:asciiTheme="minorHAnsi" w:hAnsiTheme="minorHAnsi"/>
                <w:sz w:val="24"/>
              </w:rPr>
              <w:t>Learn the basics of Nature-Based Solutions</w:t>
            </w:r>
          </w:p>
          <w:p w14:paraId="20642391" w14:textId="77777777" w:rsidR="00F1379B" w:rsidRPr="00E44CDC" w:rsidRDefault="00F1379B" w:rsidP="00F1379B">
            <w:pPr>
              <w:numPr>
                <w:ilvl w:val="0"/>
                <w:numId w:val="3"/>
              </w:numPr>
              <w:ind w:left="351" w:hanging="351"/>
              <w:contextualSpacing/>
              <w:rPr>
                <w:rFonts w:asciiTheme="minorHAnsi" w:eastAsia="Calibri" w:hAnsiTheme="minorHAnsi"/>
                <w:sz w:val="24"/>
                <w:lang w:val="en-US" w:eastAsia="en-US"/>
              </w:rPr>
            </w:pPr>
            <w:r w:rsidRPr="00E44CDC">
              <w:rPr>
                <w:rFonts w:asciiTheme="minorHAnsi" w:hAnsiTheme="minorHAnsi"/>
                <w:sz w:val="24"/>
              </w:rPr>
              <w:t>Understand the basic concepts and principles</w:t>
            </w:r>
          </w:p>
        </w:tc>
      </w:tr>
      <w:tr w:rsidR="00F1379B" w:rsidRPr="00E44CDC" w14:paraId="6F458412" w14:textId="77777777" w:rsidTr="00F854B6">
        <w:tc>
          <w:tcPr>
            <w:tcW w:w="1809" w:type="dxa"/>
            <w:shd w:val="clear" w:color="auto" w:fill="auto"/>
          </w:tcPr>
          <w:p w14:paraId="0DA10C5C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  <w:lang w:val="en-GB"/>
              </w:rPr>
            </w:pPr>
            <w:r w:rsidRPr="00E44CDC">
              <w:rPr>
                <w:rFonts w:asciiTheme="minorHAnsi" w:hAnsiTheme="minorHAnsi"/>
                <w:sz w:val="24"/>
                <w:lang w:val="en-GB"/>
              </w:rPr>
              <w:lastRenderedPageBreak/>
              <w:t>Comprehensive</w:t>
            </w:r>
          </w:p>
        </w:tc>
        <w:tc>
          <w:tcPr>
            <w:tcW w:w="7433" w:type="dxa"/>
            <w:shd w:val="clear" w:color="auto" w:fill="auto"/>
          </w:tcPr>
          <w:p w14:paraId="7663D73F" w14:textId="77777777" w:rsidR="00F1379B" w:rsidRPr="00E44CDC" w:rsidRDefault="00F1379B" w:rsidP="00F1379B">
            <w:pPr>
              <w:numPr>
                <w:ilvl w:val="0"/>
                <w:numId w:val="3"/>
              </w:numPr>
              <w:ind w:left="351" w:hanging="351"/>
              <w:contextualSpacing/>
              <w:rPr>
                <w:rFonts w:asciiTheme="minorHAnsi" w:eastAsia="Calibri" w:hAnsiTheme="minorHAnsi"/>
                <w:strike/>
                <w:sz w:val="24"/>
                <w:lang w:val="en-US" w:eastAsia="en-US"/>
              </w:rPr>
            </w:pPr>
            <w:r w:rsidRPr="00E44CDC">
              <w:rPr>
                <w:rFonts w:asciiTheme="minorHAnsi" w:hAnsiTheme="minorHAnsi"/>
                <w:sz w:val="24"/>
              </w:rPr>
              <w:t>Comprehend the role of NBS in urban development and climate change </w:t>
            </w:r>
          </w:p>
        </w:tc>
      </w:tr>
      <w:tr w:rsidR="00F1379B" w:rsidRPr="00E44CDC" w14:paraId="020D4A3A" w14:textId="77777777" w:rsidTr="00F854B6">
        <w:tc>
          <w:tcPr>
            <w:tcW w:w="1809" w:type="dxa"/>
            <w:shd w:val="clear" w:color="auto" w:fill="auto"/>
          </w:tcPr>
          <w:p w14:paraId="58E88DDD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  <w:lang w:val="en-GB"/>
              </w:rPr>
            </w:pPr>
            <w:r w:rsidRPr="00E44CDC">
              <w:rPr>
                <w:rFonts w:asciiTheme="minorHAnsi" w:hAnsiTheme="minorHAnsi"/>
                <w:sz w:val="24"/>
                <w:lang w:val="en-GB"/>
              </w:rPr>
              <w:t>Application</w:t>
            </w:r>
          </w:p>
        </w:tc>
        <w:tc>
          <w:tcPr>
            <w:tcW w:w="7433" w:type="dxa"/>
            <w:shd w:val="clear" w:color="auto" w:fill="auto"/>
          </w:tcPr>
          <w:p w14:paraId="6C9743B4" w14:textId="77777777" w:rsidR="00F1379B" w:rsidRPr="00E44CDC" w:rsidRDefault="00F1379B" w:rsidP="00F1379B">
            <w:pPr>
              <w:numPr>
                <w:ilvl w:val="0"/>
                <w:numId w:val="3"/>
              </w:numPr>
              <w:ind w:left="351" w:hanging="351"/>
              <w:contextualSpacing/>
              <w:rPr>
                <w:rFonts w:asciiTheme="minorHAnsi" w:eastAsia="Calibri" w:hAnsiTheme="minorHAnsi"/>
                <w:sz w:val="24"/>
                <w:lang w:val="en-US" w:eastAsia="en-US"/>
              </w:rPr>
            </w:pPr>
            <w:r w:rsidRPr="00E44CDC">
              <w:rPr>
                <w:rFonts w:asciiTheme="minorHAnsi" w:hAnsiTheme="minorHAnsi"/>
                <w:sz w:val="24"/>
                <w:lang w:val="en-US"/>
              </w:rPr>
              <w:t>Apply knowledge of NBS to Urban Design Concepts</w:t>
            </w:r>
          </w:p>
        </w:tc>
      </w:tr>
      <w:tr w:rsidR="00F1379B" w:rsidRPr="00E44CDC" w14:paraId="18E4D81F" w14:textId="77777777" w:rsidTr="00F854B6">
        <w:tc>
          <w:tcPr>
            <w:tcW w:w="1809" w:type="dxa"/>
            <w:shd w:val="clear" w:color="auto" w:fill="auto"/>
          </w:tcPr>
          <w:p w14:paraId="52E55408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  <w:lang w:val="en-GB"/>
              </w:rPr>
            </w:pPr>
            <w:r w:rsidRPr="00E44CDC">
              <w:rPr>
                <w:rFonts w:asciiTheme="minorHAnsi" w:hAnsiTheme="minorHAnsi"/>
                <w:sz w:val="24"/>
                <w:lang w:val="en-GB"/>
              </w:rPr>
              <w:t>Analysis</w:t>
            </w:r>
          </w:p>
        </w:tc>
        <w:tc>
          <w:tcPr>
            <w:tcW w:w="7433" w:type="dxa"/>
            <w:shd w:val="clear" w:color="auto" w:fill="auto"/>
          </w:tcPr>
          <w:p w14:paraId="42D5A341" w14:textId="77777777" w:rsidR="00F1379B" w:rsidRPr="00E44CDC" w:rsidRDefault="00F1379B" w:rsidP="00F1379B">
            <w:pPr>
              <w:numPr>
                <w:ilvl w:val="0"/>
                <w:numId w:val="3"/>
              </w:numPr>
              <w:ind w:left="351" w:hanging="351"/>
              <w:contextualSpacing/>
              <w:rPr>
                <w:rFonts w:asciiTheme="minorHAnsi" w:eastAsia="Calibri" w:hAnsiTheme="minorHAnsi"/>
                <w:sz w:val="24"/>
                <w:lang w:val="en-US" w:eastAsia="en-US"/>
              </w:rPr>
            </w:pPr>
            <w:r w:rsidRPr="00E44CDC">
              <w:rPr>
                <w:rFonts w:asciiTheme="minorHAnsi" w:eastAsia="Calibri" w:hAnsiTheme="minorHAnsi"/>
                <w:sz w:val="24"/>
                <w:lang w:val="en-US" w:eastAsia="en-US"/>
              </w:rPr>
              <w:t>Analysis of NBS for the identified problem</w:t>
            </w:r>
          </w:p>
        </w:tc>
      </w:tr>
      <w:tr w:rsidR="00F1379B" w:rsidRPr="00E44CDC" w14:paraId="57004E06" w14:textId="77777777" w:rsidTr="00F854B6">
        <w:tc>
          <w:tcPr>
            <w:tcW w:w="1809" w:type="dxa"/>
            <w:shd w:val="clear" w:color="auto" w:fill="auto"/>
          </w:tcPr>
          <w:p w14:paraId="1E43D922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  <w:lang w:val="en-GB"/>
              </w:rPr>
            </w:pPr>
            <w:r w:rsidRPr="00E44CDC">
              <w:rPr>
                <w:rFonts w:asciiTheme="minorHAnsi" w:hAnsiTheme="minorHAnsi"/>
                <w:sz w:val="24"/>
                <w:lang w:val="en-GB"/>
              </w:rPr>
              <w:t>Synthesis</w:t>
            </w:r>
          </w:p>
        </w:tc>
        <w:tc>
          <w:tcPr>
            <w:tcW w:w="7433" w:type="dxa"/>
            <w:shd w:val="clear" w:color="auto" w:fill="auto"/>
          </w:tcPr>
          <w:p w14:paraId="2BEDA5D9" w14:textId="77142B33" w:rsidR="00F1379B" w:rsidRPr="00E44CDC" w:rsidRDefault="00F1379B" w:rsidP="00F1379B">
            <w:pPr>
              <w:numPr>
                <w:ilvl w:val="0"/>
                <w:numId w:val="3"/>
              </w:numPr>
              <w:ind w:left="318" w:hanging="284"/>
              <w:contextualSpacing/>
              <w:rPr>
                <w:rFonts w:asciiTheme="minorHAnsi" w:eastAsia="Calibri" w:hAnsiTheme="minorHAnsi"/>
                <w:sz w:val="24"/>
                <w:lang w:val="en-US" w:eastAsia="en-US"/>
              </w:rPr>
            </w:pPr>
            <w:r w:rsidRPr="00E44CDC">
              <w:rPr>
                <w:rFonts w:asciiTheme="minorHAnsi" w:eastAsia="Calibri" w:hAnsiTheme="minorHAnsi"/>
                <w:sz w:val="24"/>
                <w:lang w:val="en-US" w:eastAsia="en-US"/>
              </w:rPr>
              <w:t xml:space="preserve">Create frameworks in identified fields that are </w:t>
            </w:r>
            <w:r w:rsidR="00925F97">
              <w:rPr>
                <w:rFonts w:asciiTheme="minorHAnsi" w:eastAsia="Calibri" w:hAnsiTheme="minorHAnsi"/>
                <w:sz w:val="24"/>
                <w:lang w:val="en-US" w:eastAsia="en-US"/>
              </w:rPr>
              <w:t>in sync</w:t>
            </w:r>
            <w:r w:rsidRPr="00E44CDC">
              <w:rPr>
                <w:rFonts w:asciiTheme="minorHAnsi" w:eastAsia="Calibri" w:hAnsiTheme="minorHAnsi"/>
                <w:sz w:val="24"/>
                <w:lang w:val="en-US" w:eastAsia="en-US"/>
              </w:rPr>
              <w:t xml:space="preserve"> with the NBS</w:t>
            </w:r>
          </w:p>
        </w:tc>
      </w:tr>
    </w:tbl>
    <w:p w14:paraId="41BE0E00" w14:textId="77777777" w:rsidR="00F1379B" w:rsidRPr="00E44CDC" w:rsidRDefault="00F1379B" w:rsidP="00F1379B">
      <w:pPr>
        <w:spacing w:after="120" w:line="276" w:lineRule="auto"/>
        <w:ind w:left="318"/>
        <w:contextualSpacing/>
        <w:rPr>
          <w:rFonts w:asciiTheme="minorHAnsi" w:eastAsia="Calibri" w:hAnsiTheme="minorHAnsi"/>
          <w:sz w:val="24"/>
          <w:lang w:val="en-US" w:eastAsia="en-US"/>
        </w:rPr>
      </w:pPr>
    </w:p>
    <w:bookmarkEnd w:id="0"/>
    <w:p w14:paraId="332BFD54" w14:textId="77777777" w:rsidR="00F1379B" w:rsidRPr="00E44CDC" w:rsidRDefault="00F1379B" w:rsidP="00F1379B">
      <w:pPr>
        <w:spacing w:before="240" w:after="60"/>
        <w:outlineLvl w:val="5"/>
        <w:rPr>
          <w:rFonts w:asciiTheme="minorHAnsi" w:hAnsiTheme="minorHAnsi"/>
          <w:b/>
          <w:bCs/>
          <w:sz w:val="24"/>
        </w:rPr>
      </w:pPr>
      <w:r w:rsidRPr="00E44CDC">
        <w:rPr>
          <w:rFonts w:asciiTheme="minorHAnsi" w:hAnsiTheme="minorHAnsi"/>
          <w:b/>
          <w:bCs/>
          <w:sz w:val="24"/>
        </w:rPr>
        <w:t>Overview of sessions and teaching methods</w:t>
      </w:r>
    </w:p>
    <w:p w14:paraId="39A24580" w14:textId="77777777" w:rsidR="00F1379B" w:rsidRPr="00E44CDC" w:rsidRDefault="00F1379B" w:rsidP="00F1379B">
      <w:pPr>
        <w:jc w:val="both"/>
        <w:rPr>
          <w:rFonts w:asciiTheme="minorHAnsi" w:hAnsiTheme="minorHAnsi"/>
          <w:sz w:val="24"/>
          <w:lang w:val="en-US"/>
        </w:rPr>
      </w:pPr>
      <w:r w:rsidRPr="00E44CDC">
        <w:rPr>
          <w:rFonts w:asciiTheme="minorHAnsi" w:hAnsiTheme="minorHAnsi"/>
          <w:sz w:val="24"/>
          <w:lang w:val="en-US"/>
        </w:rPr>
        <w:t xml:space="preserve">The course will make most of the interactive and self-reflective methods of teaching and learning and, where possible, avoid standing lectures and presentations. </w:t>
      </w:r>
    </w:p>
    <w:p w14:paraId="21510C01" w14:textId="77777777" w:rsidR="00F1379B" w:rsidRPr="00E44CDC" w:rsidRDefault="00F1379B" w:rsidP="00F1379B">
      <w:pPr>
        <w:jc w:val="both"/>
        <w:rPr>
          <w:rFonts w:asciiTheme="minorHAnsi" w:hAnsiTheme="minorHAnsi"/>
          <w:sz w:val="24"/>
          <w:lang w:val="en-US"/>
        </w:rPr>
      </w:pPr>
    </w:p>
    <w:tbl>
      <w:tblPr>
        <w:tblW w:w="92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7433"/>
      </w:tblGrid>
      <w:tr w:rsidR="00F1379B" w:rsidRPr="00E44CDC" w14:paraId="21EC2F89" w14:textId="77777777" w:rsidTr="00F854B6">
        <w:tc>
          <w:tcPr>
            <w:tcW w:w="1809" w:type="dxa"/>
            <w:shd w:val="clear" w:color="auto" w:fill="auto"/>
          </w:tcPr>
          <w:p w14:paraId="3D46474C" w14:textId="77777777" w:rsidR="00F1379B" w:rsidRPr="00E44CDC" w:rsidRDefault="00F1379B" w:rsidP="00F854B6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E44CDC">
              <w:rPr>
                <w:rFonts w:asciiTheme="minorHAnsi" w:hAnsiTheme="minorHAnsi"/>
                <w:b/>
                <w:sz w:val="24"/>
                <w:lang w:val="en-GB"/>
              </w:rPr>
              <w:t>Learning methods</w:t>
            </w:r>
          </w:p>
        </w:tc>
        <w:tc>
          <w:tcPr>
            <w:tcW w:w="7433" w:type="dxa"/>
            <w:shd w:val="clear" w:color="auto" w:fill="auto"/>
          </w:tcPr>
          <w:p w14:paraId="4C2A0CA5" w14:textId="77777777" w:rsidR="00F1379B" w:rsidRPr="00E44CDC" w:rsidRDefault="00F1379B" w:rsidP="00F1379B">
            <w:pPr>
              <w:numPr>
                <w:ilvl w:val="0"/>
                <w:numId w:val="3"/>
              </w:numPr>
              <w:ind w:left="318" w:hanging="284"/>
              <w:contextualSpacing/>
              <w:rPr>
                <w:rFonts w:asciiTheme="minorHAnsi" w:eastAsia="Calibri" w:hAnsiTheme="minorHAnsi"/>
                <w:sz w:val="24"/>
                <w:lang w:val="en-US" w:eastAsia="en-US"/>
              </w:rPr>
            </w:pPr>
            <w:r w:rsidRPr="00E44CDC">
              <w:rPr>
                <w:rFonts w:asciiTheme="minorHAnsi" w:eastAsia="Calibri" w:hAnsiTheme="minorHAnsi"/>
                <w:sz w:val="24"/>
                <w:lang w:val="en-US" w:eastAsia="en-US"/>
              </w:rPr>
              <w:t>Video presentations</w:t>
            </w:r>
          </w:p>
          <w:p w14:paraId="0433EE36" w14:textId="77777777" w:rsidR="00F1379B" w:rsidRPr="00E44CDC" w:rsidRDefault="00F1379B" w:rsidP="00F1379B">
            <w:pPr>
              <w:numPr>
                <w:ilvl w:val="0"/>
                <w:numId w:val="3"/>
              </w:numPr>
              <w:ind w:left="318" w:hanging="284"/>
              <w:contextualSpacing/>
              <w:rPr>
                <w:rFonts w:asciiTheme="minorHAnsi" w:eastAsia="Calibri" w:hAnsiTheme="minorHAnsi"/>
                <w:sz w:val="24"/>
                <w:lang w:val="en-US" w:eastAsia="en-US"/>
              </w:rPr>
            </w:pPr>
            <w:r w:rsidRPr="00E44CDC">
              <w:rPr>
                <w:rFonts w:asciiTheme="minorHAnsi" w:eastAsia="Calibri" w:hAnsiTheme="minorHAnsi"/>
                <w:sz w:val="24"/>
                <w:lang w:val="en-US" w:eastAsia="en-US"/>
              </w:rPr>
              <w:t>Interviews, group work, written articles/essay</w:t>
            </w:r>
          </w:p>
          <w:p w14:paraId="5746400B" w14:textId="77777777" w:rsidR="00F1379B" w:rsidRPr="00E44CDC" w:rsidRDefault="00F1379B" w:rsidP="00F1379B">
            <w:pPr>
              <w:numPr>
                <w:ilvl w:val="0"/>
                <w:numId w:val="3"/>
              </w:numPr>
              <w:ind w:left="318" w:hanging="284"/>
              <w:contextualSpacing/>
              <w:rPr>
                <w:rFonts w:asciiTheme="minorHAnsi" w:eastAsia="Calibri" w:hAnsiTheme="minorHAnsi"/>
                <w:sz w:val="24"/>
                <w:lang w:val="en-US" w:eastAsia="en-US"/>
              </w:rPr>
            </w:pPr>
            <w:r w:rsidRPr="00E44CDC">
              <w:rPr>
                <w:rFonts w:asciiTheme="minorHAnsi" w:eastAsia="Calibri" w:hAnsiTheme="minorHAnsi"/>
                <w:sz w:val="24"/>
                <w:lang w:val="en-US" w:eastAsia="en-US"/>
              </w:rPr>
              <w:t>Project-Based Learning</w:t>
            </w:r>
          </w:p>
          <w:p w14:paraId="3D13C934" w14:textId="77777777" w:rsidR="00F1379B" w:rsidRPr="00E44CDC" w:rsidRDefault="00F1379B" w:rsidP="00F1379B">
            <w:pPr>
              <w:numPr>
                <w:ilvl w:val="0"/>
                <w:numId w:val="3"/>
              </w:numPr>
              <w:ind w:left="318" w:hanging="284"/>
              <w:contextualSpacing/>
              <w:rPr>
                <w:rFonts w:asciiTheme="minorHAnsi" w:eastAsia="Calibri" w:hAnsiTheme="minorHAnsi"/>
                <w:sz w:val="24"/>
                <w:lang w:val="en-US" w:eastAsia="en-US"/>
              </w:rPr>
            </w:pPr>
            <w:r w:rsidRPr="00E44CDC">
              <w:rPr>
                <w:rFonts w:asciiTheme="minorHAnsi" w:eastAsia="Calibri" w:hAnsiTheme="minorHAnsi"/>
                <w:sz w:val="24"/>
                <w:lang w:val="en-US" w:eastAsia="en-US"/>
              </w:rPr>
              <w:t>Literature review</w:t>
            </w:r>
          </w:p>
          <w:p w14:paraId="3B1A9640" w14:textId="77777777" w:rsidR="00F1379B" w:rsidRPr="00E44CDC" w:rsidRDefault="00F1379B" w:rsidP="00F1379B">
            <w:pPr>
              <w:numPr>
                <w:ilvl w:val="0"/>
                <w:numId w:val="3"/>
              </w:numPr>
              <w:ind w:left="318" w:hanging="284"/>
              <w:contextualSpacing/>
              <w:rPr>
                <w:rFonts w:asciiTheme="minorHAnsi" w:eastAsia="Calibri" w:hAnsiTheme="minorHAnsi"/>
                <w:sz w:val="24"/>
                <w:lang w:val="en-US" w:eastAsia="en-US"/>
              </w:rPr>
            </w:pPr>
            <w:r w:rsidRPr="00E44CDC">
              <w:rPr>
                <w:rFonts w:asciiTheme="minorHAnsi" w:eastAsia="Calibri" w:hAnsiTheme="minorHAnsi"/>
                <w:sz w:val="24"/>
                <w:lang w:val="en-US" w:eastAsia="en-US"/>
              </w:rPr>
              <w:t>Stakeholder analysis/client consultancy</w:t>
            </w:r>
          </w:p>
          <w:p w14:paraId="0602DE3C" w14:textId="77777777" w:rsidR="00F1379B" w:rsidRPr="00E44CDC" w:rsidRDefault="00F1379B" w:rsidP="00F854B6">
            <w:pPr>
              <w:ind w:left="318"/>
              <w:contextualSpacing/>
              <w:rPr>
                <w:rFonts w:asciiTheme="minorHAnsi" w:eastAsia="Calibri" w:hAnsiTheme="minorHAnsi"/>
                <w:sz w:val="24"/>
                <w:lang w:val="en-GB" w:eastAsia="en-US"/>
              </w:rPr>
            </w:pPr>
          </w:p>
          <w:p w14:paraId="37145420" w14:textId="77777777" w:rsidR="00F1379B" w:rsidRPr="00E44CDC" w:rsidRDefault="00F1379B" w:rsidP="00F854B6">
            <w:pPr>
              <w:ind w:left="318"/>
              <w:contextualSpacing/>
              <w:rPr>
                <w:rFonts w:asciiTheme="minorHAnsi" w:eastAsia="Calibri" w:hAnsiTheme="minorHAnsi"/>
                <w:sz w:val="24"/>
                <w:lang w:val="en-GB" w:eastAsia="en-US"/>
              </w:rPr>
            </w:pPr>
          </w:p>
        </w:tc>
      </w:tr>
      <w:tr w:rsidR="00F1379B" w:rsidRPr="00E44CDC" w14:paraId="43FE4BC7" w14:textId="77777777" w:rsidTr="00F854B6">
        <w:tc>
          <w:tcPr>
            <w:tcW w:w="1809" w:type="dxa"/>
            <w:shd w:val="clear" w:color="auto" w:fill="auto"/>
          </w:tcPr>
          <w:p w14:paraId="7CE8616C" w14:textId="77777777" w:rsidR="00F1379B" w:rsidRPr="00E44CDC" w:rsidRDefault="00F1379B" w:rsidP="00F854B6">
            <w:pPr>
              <w:rPr>
                <w:rFonts w:asciiTheme="minorHAnsi" w:hAnsiTheme="minorHAnsi"/>
                <w:b/>
                <w:sz w:val="24"/>
                <w:lang w:val="en-GB"/>
              </w:rPr>
            </w:pPr>
            <w:r w:rsidRPr="00E44CDC">
              <w:rPr>
                <w:rFonts w:asciiTheme="minorHAnsi" w:hAnsiTheme="minorHAnsi"/>
                <w:b/>
                <w:sz w:val="24"/>
                <w:lang w:val="en-GB"/>
              </w:rPr>
              <w:t>Course outline</w:t>
            </w:r>
          </w:p>
        </w:tc>
        <w:tc>
          <w:tcPr>
            <w:tcW w:w="7433" w:type="dxa"/>
            <w:shd w:val="clear" w:color="auto" w:fill="auto"/>
          </w:tcPr>
          <w:p w14:paraId="79EE7773" w14:textId="77777777" w:rsidR="00F1379B" w:rsidRPr="00E44CDC" w:rsidRDefault="00F1379B" w:rsidP="00F854B6">
            <w:pPr>
              <w:pStyle w:val="NormalWeb"/>
              <w:spacing w:before="240" w:beforeAutospacing="0" w:afterAutospacing="0"/>
              <w:rPr>
                <w:rFonts w:asciiTheme="minorHAnsi" w:eastAsia="Calibri" w:hAnsiTheme="minorHAnsi"/>
                <w:b/>
                <w:bCs/>
                <w:lang w:eastAsia="en-US"/>
              </w:rPr>
            </w:pPr>
            <w:r w:rsidRPr="00E44CDC">
              <w:rPr>
                <w:rFonts w:asciiTheme="minorHAnsi" w:eastAsia="Calibri" w:hAnsiTheme="minorHAnsi"/>
                <w:b/>
                <w:bCs/>
                <w:lang w:eastAsia="en-US"/>
              </w:rPr>
              <w:t>Unit 1: Introduction to Nature-Based Solutions </w:t>
            </w:r>
          </w:p>
          <w:p w14:paraId="4C69637F" w14:textId="77777777" w:rsidR="00F1379B" w:rsidRPr="00E44CDC" w:rsidRDefault="00F1379B" w:rsidP="00F854B6">
            <w:pPr>
              <w:pStyle w:val="NormalWeb"/>
              <w:spacing w:before="240" w:beforeAutospacing="0" w:afterAutospacing="0"/>
              <w:rPr>
                <w:rFonts w:asciiTheme="minorHAnsi" w:eastAsia="Calibri" w:hAnsiTheme="minorHAnsi"/>
                <w:lang w:eastAsia="en-US"/>
              </w:rPr>
            </w:pPr>
            <w:r w:rsidRPr="00E44CDC">
              <w:rPr>
                <w:rFonts w:asciiTheme="minorHAnsi" w:eastAsia="Calibri" w:hAnsiTheme="minorHAnsi"/>
                <w:lang w:eastAsia="en-US"/>
              </w:rPr>
              <w:t>Week 1: Introduction to the theory, methodology and application of nature-based solutions for cities</w:t>
            </w:r>
          </w:p>
          <w:p w14:paraId="021AEE8F" w14:textId="282B2798" w:rsidR="00F1379B" w:rsidRPr="00E44CDC" w:rsidRDefault="00F1379B" w:rsidP="00F854B6">
            <w:pPr>
              <w:pStyle w:val="NormalWeb"/>
              <w:spacing w:before="240" w:beforeAutospacing="0" w:afterAutospacing="0"/>
              <w:rPr>
                <w:rFonts w:asciiTheme="minorHAnsi" w:eastAsia="Calibri" w:hAnsiTheme="minorHAnsi"/>
                <w:lang w:eastAsia="en-US"/>
              </w:rPr>
            </w:pPr>
            <w:r w:rsidRPr="00E44CDC">
              <w:rPr>
                <w:rFonts w:asciiTheme="minorHAnsi" w:eastAsia="Calibri" w:hAnsiTheme="minorHAnsi"/>
                <w:lang w:eastAsia="en-US"/>
              </w:rPr>
              <w:t xml:space="preserve">Week 2: Governance of </w:t>
            </w:r>
            <w:r w:rsidRPr="00E44CDC">
              <w:rPr>
                <w:rFonts w:asciiTheme="minorHAnsi" w:eastAsia="Calibri" w:hAnsiTheme="minorHAnsi"/>
                <w:lang w:eastAsia="en-US"/>
              </w:rPr>
              <w:t>Nature-Based</w:t>
            </w:r>
            <w:r w:rsidRPr="00E44CDC">
              <w:rPr>
                <w:rFonts w:asciiTheme="minorHAnsi" w:eastAsia="Calibri" w:hAnsiTheme="minorHAnsi"/>
                <w:lang w:eastAsia="en-US"/>
              </w:rPr>
              <w:t xml:space="preserve"> Solutions </w:t>
            </w:r>
            <w:r w:rsidRPr="00E44CDC">
              <w:rPr>
                <w:rFonts w:asciiTheme="minorHAnsi" w:eastAsia="Calibri" w:hAnsiTheme="minorHAnsi"/>
                <w:lang w:eastAsia="en-US"/>
              </w:rPr>
              <w:t xml:space="preserve">(NBS) </w:t>
            </w:r>
            <w:r w:rsidRPr="00E44CDC">
              <w:rPr>
                <w:rFonts w:asciiTheme="minorHAnsi" w:eastAsia="Calibri" w:hAnsiTheme="minorHAnsi"/>
                <w:lang w:eastAsia="en-US"/>
              </w:rPr>
              <w:t>for cities</w:t>
            </w:r>
          </w:p>
          <w:p w14:paraId="5E3E9B3F" w14:textId="77777777" w:rsidR="00F1379B" w:rsidRPr="00E44CDC" w:rsidRDefault="00F1379B" w:rsidP="00F854B6">
            <w:pPr>
              <w:pStyle w:val="NormalWeb"/>
              <w:spacing w:before="240" w:beforeAutospacing="0" w:afterAutospacing="0"/>
              <w:rPr>
                <w:rFonts w:asciiTheme="minorHAnsi" w:eastAsia="Calibri" w:hAnsiTheme="minorHAnsi"/>
                <w:lang w:eastAsia="en-US"/>
              </w:rPr>
            </w:pPr>
            <w:r w:rsidRPr="00E44CDC">
              <w:rPr>
                <w:rFonts w:asciiTheme="minorHAnsi" w:eastAsia="Calibri" w:hAnsiTheme="minorHAnsi"/>
                <w:lang w:eastAsia="en-US"/>
              </w:rPr>
              <w:t>Week 3: Issues of urban &amp; peri-urban landscape quality that need to be addressed through project planning and transition management</w:t>
            </w:r>
          </w:p>
          <w:p w14:paraId="22D69BAE" w14:textId="77777777" w:rsidR="00F1379B" w:rsidRPr="00E44CDC" w:rsidRDefault="00F1379B" w:rsidP="00F854B6">
            <w:pPr>
              <w:pStyle w:val="NormalWeb"/>
              <w:spacing w:before="240" w:beforeAutospacing="0" w:afterAutospacing="0" w:line="21" w:lineRule="atLeast"/>
              <w:rPr>
                <w:rFonts w:asciiTheme="minorHAnsi" w:eastAsia="Calibri" w:hAnsiTheme="minorHAnsi"/>
                <w:b/>
                <w:bCs/>
                <w:lang w:eastAsia="en-US"/>
              </w:rPr>
            </w:pPr>
            <w:r w:rsidRPr="00E44CDC">
              <w:rPr>
                <w:rFonts w:asciiTheme="minorHAnsi" w:eastAsia="Calibri" w:hAnsiTheme="minorHAnsi"/>
                <w:b/>
                <w:bCs/>
                <w:lang w:eastAsia="en-US"/>
              </w:rPr>
              <w:t>Unit 2: Data and Parameters for Nature-Based Infrastructure</w:t>
            </w:r>
          </w:p>
          <w:p w14:paraId="1E1F19E3" w14:textId="77777777" w:rsidR="00F1379B" w:rsidRPr="00E44CDC" w:rsidRDefault="00F1379B" w:rsidP="00F854B6">
            <w:pPr>
              <w:pStyle w:val="NormalWeb"/>
              <w:spacing w:before="240" w:beforeAutospacing="0" w:afterAutospacing="0" w:line="21" w:lineRule="atLeast"/>
              <w:rPr>
                <w:rFonts w:asciiTheme="minorHAnsi" w:eastAsia="Calibri" w:hAnsiTheme="minorHAnsi"/>
                <w:lang w:eastAsia="en-US"/>
              </w:rPr>
            </w:pPr>
            <w:r w:rsidRPr="00E44CDC">
              <w:rPr>
                <w:rFonts w:asciiTheme="minorHAnsi" w:eastAsia="Calibri" w:hAnsiTheme="minorHAnsi"/>
                <w:lang w:eastAsia="en-US"/>
              </w:rPr>
              <w:t>Week 4: Defining data and parameters based on cultural tradition</w:t>
            </w:r>
          </w:p>
          <w:p w14:paraId="2A30CB5E" w14:textId="77777777" w:rsidR="00F1379B" w:rsidRPr="00E44CDC" w:rsidRDefault="00F1379B" w:rsidP="00F854B6">
            <w:pPr>
              <w:pStyle w:val="NormalWeb"/>
              <w:spacing w:before="240" w:beforeAutospacing="0" w:afterAutospacing="0" w:line="21" w:lineRule="atLeast"/>
              <w:rPr>
                <w:rFonts w:asciiTheme="minorHAnsi" w:eastAsia="Calibri" w:hAnsiTheme="minorHAnsi"/>
                <w:lang w:eastAsia="en-US"/>
              </w:rPr>
            </w:pPr>
            <w:r w:rsidRPr="00E44CDC">
              <w:rPr>
                <w:rFonts w:asciiTheme="minorHAnsi" w:eastAsia="Calibri" w:hAnsiTheme="minorHAnsi"/>
                <w:lang w:eastAsia="en-US"/>
              </w:rPr>
              <w:t>Week 5: Philosophical richness, societal challenges, governance processes, environmental justice</w:t>
            </w:r>
          </w:p>
          <w:p w14:paraId="2CF6ADF1" w14:textId="77777777" w:rsidR="00F1379B" w:rsidRPr="00E44CDC" w:rsidRDefault="00F1379B" w:rsidP="00F854B6">
            <w:pPr>
              <w:pStyle w:val="NormalWeb"/>
              <w:spacing w:before="240" w:beforeAutospacing="0" w:afterAutospacing="0" w:line="21" w:lineRule="atLeast"/>
              <w:rPr>
                <w:rFonts w:asciiTheme="minorHAnsi" w:eastAsia="Calibri" w:hAnsiTheme="minorHAnsi"/>
                <w:lang w:eastAsia="en-US"/>
              </w:rPr>
            </w:pPr>
            <w:r w:rsidRPr="00E44CDC">
              <w:rPr>
                <w:rFonts w:asciiTheme="minorHAnsi" w:eastAsia="Calibri" w:hAnsiTheme="minorHAnsi"/>
                <w:lang w:eastAsia="en-US"/>
              </w:rPr>
              <w:t>Week 6: Indigenous knowledge and using them for economic recovery and sustainable living</w:t>
            </w:r>
          </w:p>
          <w:p w14:paraId="0E7BB365" w14:textId="77777777" w:rsidR="00F1379B" w:rsidRPr="00E44CDC" w:rsidRDefault="00F1379B" w:rsidP="00F854B6">
            <w:pPr>
              <w:pStyle w:val="NormalWeb"/>
              <w:spacing w:before="240" w:beforeAutospacing="0" w:afterAutospacing="0" w:line="21" w:lineRule="atLeast"/>
              <w:rPr>
                <w:rFonts w:asciiTheme="minorHAnsi" w:eastAsia="Calibri" w:hAnsiTheme="minorHAnsi"/>
                <w:b/>
                <w:bCs/>
                <w:lang w:eastAsia="en-US"/>
              </w:rPr>
            </w:pPr>
            <w:r w:rsidRPr="00E44CDC">
              <w:rPr>
                <w:rFonts w:asciiTheme="minorHAnsi" w:eastAsia="Calibri" w:hAnsiTheme="minorHAnsi"/>
                <w:b/>
                <w:bCs/>
                <w:lang w:eastAsia="en-US"/>
              </w:rPr>
              <w:lastRenderedPageBreak/>
              <w:t>Unit 3: Nature-based solutions to mitigate climate change through adaptation in urban areas </w:t>
            </w:r>
          </w:p>
          <w:p w14:paraId="3A9DF00D" w14:textId="77777777" w:rsidR="00F1379B" w:rsidRPr="00E44CDC" w:rsidRDefault="00F1379B" w:rsidP="00F854B6">
            <w:pPr>
              <w:pStyle w:val="NormalWeb"/>
              <w:spacing w:before="240" w:beforeAutospacing="0" w:afterAutospacing="0" w:line="21" w:lineRule="atLeast"/>
              <w:rPr>
                <w:rFonts w:asciiTheme="minorHAnsi" w:eastAsia="Calibri" w:hAnsiTheme="minorHAnsi"/>
                <w:lang w:eastAsia="en-US"/>
              </w:rPr>
            </w:pPr>
            <w:r w:rsidRPr="00E44CDC">
              <w:rPr>
                <w:rFonts w:asciiTheme="minorHAnsi" w:eastAsia="Calibri" w:hAnsiTheme="minorHAnsi"/>
                <w:lang w:eastAsia="en-US"/>
              </w:rPr>
              <w:t>Week 7: NBS designs as carbon sink</w:t>
            </w:r>
          </w:p>
          <w:p w14:paraId="580EEBB4" w14:textId="77777777" w:rsidR="00F1379B" w:rsidRPr="00E44CDC" w:rsidRDefault="00F1379B" w:rsidP="00F854B6">
            <w:pPr>
              <w:pStyle w:val="NormalWeb"/>
              <w:spacing w:before="240" w:beforeAutospacing="0" w:afterAutospacing="0" w:line="21" w:lineRule="atLeast"/>
              <w:rPr>
                <w:rFonts w:asciiTheme="minorHAnsi" w:eastAsia="Calibri" w:hAnsiTheme="minorHAnsi"/>
                <w:lang w:eastAsia="en-US"/>
              </w:rPr>
            </w:pPr>
            <w:r w:rsidRPr="00E44CDC">
              <w:rPr>
                <w:rFonts w:asciiTheme="minorHAnsi" w:eastAsia="Calibri" w:hAnsiTheme="minorHAnsi"/>
                <w:lang w:eastAsia="en-US"/>
              </w:rPr>
              <w:t>Week 8: Shifting ecosystems from being a source of emissions</w:t>
            </w:r>
          </w:p>
          <w:p w14:paraId="4F752F15" w14:textId="77777777" w:rsidR="00F1379B" w:rsidRPr="00E44CDC" w:rsidRDefault="00F1379B" w:rsidP="00F854B6">
            <w:pPr>
              <w:pStyle w:val="NormalWeb"/>
              <w:spacing w:before="240" w:beforeAutospacing="0" w:afterAutospacing="0" w:line="21" w:lineRule="atLeast"/>
              <w:rPr>
                <w:rFonts w:asciiTheme="minorHAnsi" w:eastAsia="Calibri" w:hAnsiTheme="minorHAnsi"/>
                <w:lang w:eastAsia="en-US"/>
              </w:rPr>
            </w:pPr>
            <w:r w:rsidRPr="00E44CDC">
              <w:rPr>
                <w:rFonts w:asciiTheme="minorHAnsi" w:eastAsia="Calibri" w:hAnsiTheme="minorHAnsi"/>
                <w:lang w:eastAsia="en-US"/>
              </w:rPr>
              <w:t>Week 9: Creation of Net Sinks for storing Carbon</w:t>
            </w:r>
          </w:p>
          <w:p w14:paraId="5D9C1889" w14:textId="77777777" w:rsidR="00F1379B" w:rsidRPr="00E44CDC" w:rsidRDefault="00F1379B" w:rsidP="00F854B6">
            <w:pPr>
              <w:pStyle w:val="NormalWeb"/>
              <w:spacing w:before="240" w:beforeAutospacing="0" w:afterAutospacing="0" w:line="21" w:lineRule="atLeast"/>
              <w:rPr>
                <w:rFonts w:asciiTheme="minorHAnsi" w:eastAsia="Calibri" w:hAnsiTheme="minorHAnsi"/>
                <w:b/>
                <w:bCs/>
                <w:lang w:eastAsia="en-US"/>
              </w:rPr>
            </w:pPr>
            <w:r w:rsidRPr="00E44CDC">
              <w:rPr>
                <w:rFonts w:asciiTheme="minorHAnsi" w:eastAsia="Calibri" w:hAnsiTheme="minorHAnsi"/>
                <w:b/>
                <w:bCs/>
                <w:lang w:eastAsia="en-US"/>
              </w:rPr>
              <w:t>Unit 4: International Best Practices applying urban Nature-Based Solutions </w:t>
            </w:r>
          </w:p>
          <w:p w14:paraId="48662CCA" w14:textId="77777777" w:rsidR="00F1379B" w:rsidRPr="00E44CDC" w:rsidRDefault="00F1379B" w:rsidP="00F854B6">
            <w:pPr>
              <w:pStyle w:val="NormalWeb"/>
              <w:spacing w:before="240" w:beforeAutospacing="0" w:afterAutospacing="0" w:line="21" w:lineRule="atLeast"/>
              <w:rPr>
                <w:rFonts w:asciiTheme="minorHAnsi" w:eastAsia="Calibri" w:hAnsiTheme="minorHAnsi"/>
                <w:lang w:eastAsia="en-US"/>
              </w:rPr>
            </w:pPr>
            <w:r w:rsidRPr="00E44CDC">
              <w:rPr>
                <w:rFonts w:asciiTheme="minorHAnsi" w:eastAsia="Calibri" w:hAnsiTheme="minorHAnsi"/>
                <w:lang w:eastAsia="en-US"/>
              </w:rPr>
              <w:t>Week 10: Study international best practices of applying urban nature-based solutions</w:t>
            </w:r>
          </w:p>
          <w:p w14:paraId="12D1263D" w14:textId="77777777" w:rsidR="00F1379B" w:rsidRPr="00E44CDC" w:rsidRDefault="00F1379B" w:rsidP="00F854B6">
            <w:pPr>
              <w:pStyle w:val="NormalWeb"/>
              <w:spacing w:before="240" w:beforeAutospacing="0" w:afterAutospacing="0" w:line="21" w:lineRule="atLeast"/>
              <w:rPr>
                <w:rFonts w:asciiTheme="minorHAnsi" w:eastAsia="Calibri" w:hAnsiTheme="minorHAnsi"/>
                <w:lang w:eastAsia="en-US"/>
              </w:rPr>
            </w:pPr>
            <w:r w:rsidRPr="00E44CDC">
              <w:rPr>
                <w:rFonts w:asciiTheme="minorHAnsi" w:eastAsia="Calibri" w:hAnsiTheme="minorHAnsi"/>
                <w:lang w:eastAsia="en-US"/>
              </w:rPr>
              <w:t>Week 11: Development of smart cities</w:t>
            </w:r>
          </w:p>
          <w:p w14:paraId="7CB4B85D" w14:textId="77777777" w:rsidR="00F1379B" w:rsidRPr="00E44CDC" w:rsidRDefault="00F1379B" w:rsidP="00F854B6">
            <w:pPr>
              <w:pStyle w:val="NormalWeb"/>
              <w:spacing w:before="240" w:beforeAutospacing="0" w:afterAutospacing="0" w:line="21" w:lineRule="atLeast"/>
              <w:rPr>
                <w:rFonts w:asciiTheme="minorHAnsi" w:eastAsia="Calibri" w:hAnsiTheme="minorHAnsi"/>
                <w:lang w:eastAsia="en-US"/>
              </w:rPr>
            </w:pPr>
            <w:r w:rsidRPr="00E44CDC">
              <w:rPr>
                <w:rFonts w:asciiTheme="minorHAnsi" w:eastAsia="Calibri" w:hAnsiTheme="minorHAnsi"/>
                <w:lang w:eastAsia="en-US"/>
              </w:rPr>
              <w:t>Week 12: Green corridors, green-blue infrastructure and challenges in physical planning</w:t>
            </w:r>
          </w:p>
          <w:p w14:paraId="3C11CF8E" w14:textId="77777777" w:rsidR="00F1379B" w:rsidRPr="00E44CDC" w:rsidRDefault="00F1379B" w:rsidP="00F854B6">
            <w:pPr>
              <w:pStyle w:val="NormalWeb"/>
              <w:spacing w:before="240" w:beforeAutospacing="0" w:afterAutospacing="0" w:line="21" w:lineRule="atLeast"/>
              <w:rPr>
                <w:rFonts w:asciiTheme="minorHAnsi" w:eastAsia="Calibri" w:hAnsiTheme="minorHAnsi"/>
                <w:b/>
                <w:bCs/>
                <w:lang w:eastAsia="en-US"/>
              </w:rPr>
            </w:pPr>
            <w:r w:rsidRPr="00E44CDC">
              <w:rPr>
                <w:rFonts w:asciiTheme="minorHAnsi" w:eastAsia="Calibri" w:hAnsiTheme="minorHAnsi"/>
                <w:b/>
                <w:bCs/>
                <w:lang w:eastAsia="en-US"/>
              </w:rPr>
              <w:t xml:space="preserve">Unit 5: NBS creating Sustainable Urban Form and sense of place  </w:t>
            </w:r>
          </w:p>
          <w:p w14:paraId="12545986" w14:textId="77777777" w:rsidR="00F1379B" w:rsidRPr="00E44CDC" w:rsidRDefault="00F1379B" w:rsidP="00F854B6">
            <w:pPr>
              <w:pStyle w:val="NormalWeb"/>
              <w:spacing w:before="240" w:beforeAutospacing="0" w:afterAutospacing="0" w:line="21" w:lineRule="atLeast"/>
              <w:rPr>
                <w:rFonts w:asciiTheme="minorHAnsi" w:eastAsia="Calibri" w:hAnsiTheme="minorHAnsi"/>
                <w:lang w:eastAsia="en-US"/>
              </w:rPr>
            </w:pPr>
            <w:r w:rsidRPr="00E44CDC">
              <w:rPr>
                <w:rFonts w:asciiTheme="minorHAnsi" w:eastAsia="Calibri" w:hAnsiTheme="minorHAnsi"/>
                <w:lang w:eastAsia="en-US"/>
              </w:rPr>
              <w:t>Week 13: Need for sustainable cities</w:t>
            </w:r>
          </w:p>
          <w:p w14:paraId="48FB227A" w14:textId="77777777" w:rsidR="00F1379B" w:rsidRPr="00E44CDC" w:rsidRDefault="00F1379B" w:rsidP="00F854B6">
            <w:pPr>
              <w:pStyle w:val="NormalWeb"/>
              <w:spacing w:before="240" w:beforeAutospacing="0" w:afterAutospacing="0" w:line="21" w:lineRule="atLeast"/>
              <w:rPr>
                <w:rFonts w:asciiTheme="minorHAnsi" w:eastAsia="Calibri" w:hAnsiTheme="minorHAnsi"/>
                <w:lang w:eastAsia="en-US"/>
              </w:rPr>
            </w:pPr>
            <w:r w:rsidRPr="00E44CDC">
              <w:rPr>
                <w:rFonts w:asciiTheme="minorHAnsi" w:eastAsia="Calibri" w:hAnsiTheme="minorHAnsi"/>
                <w:lang w:eastAsia="en-US"/>
              </w:rPr>
              <w:t>Week 14: Sense of place</w:t>
            </w:r>
          </w:p>
          <w:p w14:paraId="65667005" w14:textId="77777777" w:rsidR="00F1379B" w:rsidRPr="00E44CDC" w:rsidRDefault="00F1379B" w:rsidP="00F854B6">
            <w:pPr>
              <w:pStyle w:val="NormalWeb"/>
              <w:spacing w:before="240" w:beforeAutospacing="0" w:afterAutospacing="0" w:line="21" w:lineRule="atLeast"/>
              <w:rPr>
                <w:rFonts w:asciiTheme="minorHAnsi" w:eastAsia="Calibri" w:hAnsiTheme="minorHAnsi"/>
                <w:lang w:eastAsia="en-US"/>
              </w:rPr>
            </w:pPr>
            <w:r w:rsidRPr="00E44CDC">
              <w:rPr>
                <w:rFonts w:asciiTheme="minorHAnsi" w:eastAsia="Calibri" w:hAnsiTheme="minorHAnsi"/>
                <w:lang w:eastAsia="en-US"/>
              </w:rPr>
              <w:t>Week 15: Open spaces and green spaces</w:t>
            </w:r>
          </w:p>
          <w:p w14:paraId="25E45785" w14:textId="77777777" w:rsidR="00F1379B" w:rsidRPr="00E44CDC" w:rsidRDefault="00F1379B" w:rsidP="00F854B6">
            <w:pPr>
              <w:pBdr>
                <w:bottom w:val="single" w:sz="4" w:space="1" w:color="auto"/>
              </w:pBdr>
              <w:rPr>
                <w:rFonts w:asciiTheme="minorHAnsi" w:hAnsiTheme="minorHAnsi"/>
                <w:sz w:val="24"/>
                <w:lang w:val="en-GB"/>
              </w:rPr>
            </w:pPr>
          </w:p>
        </w:tc>
      </w:tr>
    </w:tbl>
    <w:p w14:paraId="0DADEF8E" w14:textId="77777777" w:rsidR="00F1379B" w:rsidRPr="00E44CDC" w:rsidRDefault="00F1379B" w:rsidP="00F1379B">
      <w:pPr>
        <w:rPr>
          <w:rFonts w:asciiTheme="minorHAnsi" w:hAnsiTheme="minorHAnsi" w:cstheme="minorHAnsi"/>
          <w:sz w:val="24"/>
        </w:rPr>
      </w:pPr>
    </w:p>
    <w:p w14:paraId="64CBE164" w14:textId="77777777" w:rsidR="00F1379B" w:rsidRPr="00E44CDC" w:rsidRDefault="00F1379B" w:rsidP="00F1379B">
      <w:pPr>
        <w:rPr>
          <w:rFonts w:asciiTheme="minorHAnsi" w:hAnsiTheme="minorHAnsi" w:cstheme="minorHAnsi"/>
          <w:b/>
          <w:bCs/>
          <w:sz w:val="24"/>
          <w:lang w:val="mn-MN"/>
        </w:rPr>
      </w:pPr>
      <w:r w:rsidRPr="00E44CDC">
        <w:rPr>
          <w:rFonts w:asciiTheme="minorHAnsi" w:hAnsiTheme="minorHAnsi" w:cstheme="minorHAnsi"/>
          <w:b/>
          <w:bCs/>
          <w:sz w:val="24"/>
          <w:lang w:val="mn-MN"/>
        </w:rPr>
        <w:t xml:space="preserve">Literature </w:t>
      </w:r>
    </w:p>
    <w:p w14:paraId="7C92AC1D" w14:textId="77777777" w:rsidR="00F1379B" w:rsidRPr="00E44CDC" w:rsidRDefault="00F1379B" w:rsidP="00F1379B">
      <w:pPr>
        <w:rPr>
          <w:rFonts w:asciiTheme="minorHAnsi" w:hAnsiTheme="minorHAnsi" w:cstheme="minorHAnsi"/>
          <w:sz w:val="24"/>
          <w:lang w:val="en-US"/>
        </w:rPr>
      </w:pPr>
      <w:r w:rsidRPr="00E44CDC">
        <w:rPr>
          <w:rFonts w:asciiTheme="minorHAnsi" w:hAnsiTheme="minorHAnsi" w:cstheme="minorHAnsi"/>
          <w:sz w:val="24"/>
          <w:lang w:val="mn-MN"/>
        </w:rPr>
        <w:t>Compulsory</w:t>
      </w:r>
    </w:p>
    <w:p w14:paraId="21E1DF3B" w14:textId="77777777" w:rsidR="00F1379B" w:rsidRPr="00E44CDC" w:rsidRDefault="00F1379B" w:rsidP="00F1379B">
      <w:pPr>
        <w:pStyle w:val="ListParagraph"/>
        <w:numPr>
          <w:ilvl w:val="0"/>
          <w:numId w:val="14"/>
        </w:numPr>
        <w:tabs>
          <w:tab w:val="left" w:pos="420"/>
        </w:tabs>
        <w:spacing w:after="200" w:line="276" w:lineRule="auto"/>
        <w:rPr>
          <w:rFonts w:asciiTheme="minorHAnsi" w:hAnsiTheme="minorHAnsi"/>
          <w:sz w:val="24"/>
          <w:lang w:val="en-GB"/>
        </w:rPr>
      </w:pPr>
      <w:r w:rsidRPr="00E44CDC">
        <w:rPr>
          <w:rFonts w:asciiTheme="minorHAnsi" w:hAnsiTheme="minorHAnsi"/>
          <w:sz w:val="24"/>
          <w:lang w:val="en-GB"/>
        </w:rPr>
        <w:t>Amend, T. (2019). Governance for ecosystem-based adaptation: Understanding the diversity of actors &amp; quality of arrangements. Deutsche Gesellschaft für Internationale Zusammenarbeit. https://www.adaptationcommunity.net/wp-content/uploads/2019/09/giz2019-en-ebagovernance-study-low-res.pdf</w:t>
      </w:r>
    </w:p>
    <w:p w14:paraId="713D964C" w14:textId="77777777" w:rsidR="00F1379B" w:rsidRPr="00E44CDC" w:rsidRDefault="00F1379B" w:rsidP="00F1379B">
      <w:pPr>
        <w:pStyle w:val="ListParagraph"/>
        <w:numPr>
          <w:ilvl w:val="0"/>
          <w:numId w:val="14"/>
        </w:numPr>
        <w:tabs>
          <w:tab w:val="left" w:pos="420"/>
        </w:tabs>
        <w:spacing w:after="200" w:line="276" w:lineRule="auto"/>
        <w:rPr>
          <w:rFonts w:asciiTheme="minorHAnsi" w:hAnsiTheme="minorHAnsi"/>
          <w:sz w:val="24"/>
          <w:lang w:val="en-GB"/>
        </w:rPr>
      </w:pPr>
      <w:r w:rsidRPr="00E44CDC">
        <w:rPr>
          <w:rFonts w:asciiTheme="minorHAnsi" w:hAnsiTheme="minorHAnsi"/>
          <w:sz w:val="24"/>
          <w:lang w:val="en-GB"/>
        </w:rPr>
        <w:t>Dazé, A., Ambrose, K., &amp; Ehrhart, C. (2009). Climate vulnerability and capacity analysis handbook. Care International. https://care.org/wp-content/uploads/2020/05/CC-2009-CARE_ CVCAHandbook.pdf</w:t>
      </w:r>
    </w:p>
    <w:p w14:paraId="62BBE6D5" w14:textId="77777777" w:rsidR="00F1379B" w:rsidRPr="00E44CDC" w:rsidRDefault="00F1379B" w:rsidP="00F1379B">
      <w:pPr>
        <w:pStyle w:val="ListParagraph"/>
        <w:numPr>
          <w:ilvl w:val="0"/>
          <w:numId w:val="14"/>
        </w:numPr>
        <w:tabs>
          <w:tab w:val="left" w:pos="420"/>
        </w:tabs>
        <w:spacing w:after="200" w:line="276" w:lineRule="auto"/>
        <w:rPr>
          <w:rFonts w:asciiTheme="minorHAnsi" w:hAnsiTheme="minorHAnsi"/>
          <w:sz w:val="24"/>
          <w:lang w:val="en-GB"/>
        </w:rPr>
      </w:pPr>
      <w:r w:rsidRPr="00E44CDC">
        <w:rPr>
          <w:rFonts w:asciiTheme="minorHAnsi" w:hAnsiTheme="minorHAnsi"/>
          <w:sz w:val="24"/>
          <w:lang w:val="en-GB"/>
        </w:rPr>
        <w:t xml:space="preserve">Girot, P., Ehrhart, C., &amp; Oglethorpe, J. (n.d.). Integrating community and ecosystem-based approaches in climate change adaptation responses. </w:t>
      </w:r>
      <w:r w:rsidRPr="00E44CDC">
        <w:rPr>
          <w:rFonts w:asciiTheme="minorHAnsi" w:hAnsiTheme="minorHAnsi"/>
          <w:sz w:val="24"/>
          <w:lang w:val="en-GB"/>
        </w:rPr>
        <w:lastRenderedPageBreak/>
        <w:t>https://d2ouvy59p0dg6k.cloudfront.net/downloads/integrating_community_and_ecosystem_based_approaches_in_climate_change_ adaptation_res.pdf</w:t>
      </w:r>
    </w:p>
    <w:p w14:paraId="5D9351B8" w14:textId="77777777" w:rsidR="00F1379B" w:rsidRPr="00E44CDC" w:rsidRDefault="00F1379B" w:rsidP="00F1379B">
      <w:pPr>
        <w:pStyle w:val="ListParagraph"/>
        <w:numPr>
          <w:ilvl w:val="0"/>
          <w:numId w:val="14"/>
        </w:numPr>
        <w:tabs>
          <w:tab w:val="left" w:pos="420"/>
        </w:tabs>
        <w:spacing w:after="200" w:line="276" w:lineRule="auto"/>
        <w:rPr>
          <w:rFonts w:asciiTheme="minorHAnsi" w:hAnsiTheme="minorHAnsi"/>
          <w:sz w:val="24"/>
          <w:lang w:val="en-GB"/>
        </w:rPr>
      </w:pPr>
      <w:r w:rsidRPr="00E44CDC">
        <w:rPr>
          <w:rFonts w:asciiTheme="minorHAnsi" w:hAnsiTheme="minorHAnsi"/>
          <w:sz w:val="24"/>
          <w:lang w:val="en-GB"/>
        </w:rPr>
        <w:t>Conservation International. (2015). Tool for integrating ecosystems into climate change adaptation planning: Linking biodiversity and ecosystems into the National Adaptation Planning (NAP) process. https://www4.unfccc.int/sites/NAPC/Documents%20NAP/Supplements/Ecosystems_ Tool_NAPs.pdf</w:t>
      </w:r>
    </w:p>
    <w:p w14:paraId="77B2DF99" w14:textId="77777777" w:rsidR="00F1379B" w:rsidRPr="00E44CDC" w:rsidRDefault="00F1379B" w:rsidP="00F1379B">
      <w:pPr>
        <w:pStyle w:val="ListParagraph"/>
        <w:numPr>
          <w:ilvl w:val="0"/>
          <w:numId w:val="14"/>
        </w:numPr>
        <w:tabs>
          <w:tab w:val="left" w:pos="420"/>
        </w:tabs>
        <w:spacing w:after="200"/>
        <w:rPr>
          <w:rFonts w:asciiTheme="minorHAnsi" w:hAnsiTheme="minorHAnsi"/>
          <w:sz w:val="24"/>
          <w:lang w:val="en-GB"/>
        </w:rPr>
      </w:pPr>
      <w:r w:rsidRPr="00E44CDC">
        <w:rPr>
          <w:rFonts w:asciiTheme="minorHAnsi" w:hAnsiTheme="minorHAnsi"/>
          <w:sz w:val="24"/>
          <w:lang w:val="en-GB"/>
        </w:rPr>
        <w:t>Chiesura, A. (2004). The role of urban parks for the sustainable city. Landscape and Urban Planning, 68, 129-138.</w:t>
      </w:r>
    </w:p>
    <w:p w14:paraId="2438F608" w14:textId="77777777" w:rsidR="00F1379B" w:rsidRPr="00E44CDC" w:rsidRDefault="00F1379B" w:rsidP="00F1379B">
      <w:pPr>
        <w:pStyle w:val="ListParagraph"/>
        <w:numPr>
          <w:ilvl w:val="0"/>
          <w:numId w:val="14"/>
        </w:numPr>
        <w:tabs>
          <w:tab w:val="left" w:pos="420"/>
        </w:tabs>
        <w:spacing w:after="200"/>
        <w:rPr>
          <w:rFonts w:asciiTheme="minorHAnsi" w:hAnsiTheme="minorHAnsi"/>
          <w:sz w:val="24"/>
          <w:lang w:val="en-GB"/>
        </w:rPr>
      </w:pPr>
      <w:r w:rsidRPr="00E44CDC">
        <w:rPr>
          <w:rFonts w:asciiTheme="minorHAnsi" w:hAnsiTheme="minorHAnsi"/>
          <w:sz w:val="24"/>
          <w:lang w:val="en-GB"/>
        </w:rPr>
        <w:t xml:space="preserve">Dave, S. (2011). Neighbourhood Density and Social Sustainability in Cities of Developing Countries. Sustainable Development, 19, 189-205. </w:t>
      </w:r>
    </w:p>
    <w:p w14:paraId="384357B7" w14:textId="77777777" w:rsidR="00F1379B" w:rsidRPr="00E44CDC" w:rsidRDefault="00F1379B" w:rsidP="00F1379B">
      <w:pPr>
        <w:pStyle w:val="ListParagraph"/>
        <w:numPr>
          <w:ilvl w:val="0"/>
          <w:numId w:val="14"/>
        </w:numPr>
        <w:tabs>
          <w:tab w:val="left" w:pos="420"/>
        </w:tabs>
        <w:spacing w:after="200"/>
        <w:rPr>
          <w:rFonts w:asciiTheme="minorHAnsi" w:hAnsiTheme="minorHAnsi"/>
          <w:sz w:val="24"/>
          <w:lang w:val="en-GB"/>
        </w:rPr>
      </w:pPr>
      <w:r w:rsidRPr="00E44CDC">
        <w:rPr>
          <w:rFonts w:asciiTheme="minorHAnsi" w:hAnsiTheme="minorHAnsi"/>
          <w:sz w:val="24"/>
          <w:lang w:val="en-GB"/>
        </w:rPr>
        <w:t>Jenks, M. (2000). Achieving sustainable urban form: Taylor &amp; Francis.</w:t>
      </w:r>
    </w:p>
    <w:p w14:paraId="0A88D3E9" w14:textId="77777777" w:rsidR="00F1379B" w:rsidRPr="00E44CDC" w:rsidRDefault="00F1379B" w:rsidP="00F1379B">
      <w:pPr>
        <w:pStyle w:val="ListParagraph"/>
        <w:numPr>
          <w:ilvl w:val="0"/>
          <w:numId w:val="14"/>
        </w:numPr>
        <w:tabs>
          <w:tab w:val="left" w:pos="420"/>
        </w:tabs>
        <w:spacing w:after="200"/>
        <w:rPr>
          <w:rFonts w:asciiTheme="minorHAnsi" w:hAnsiTheme="minorHAnsi"/>
          <w:sz w:val="24"/>
          <w:lang w:val="en-GB"/>
        </w:rPr>
      </w:pPr>
      <w:r w:rsidRPr="00E44CDC">
        <w:rPr>
          <w:rFonts w:asciiTheme="minorHAnsi" w:hAnsiTheme="minorHAnsi"/>
          <w:sz w:val="24"/>
          <w:lang w:val="en-GB"/>
        </w:rPr>
        <w:t>Global Sustainable Development Report 2015</w:t>
      </w:r>
    </w:p>
    <w:p w14:paraId="3E364F9C" w14:textId="77777777" w:rsidR="00F1379B" w:rsidRPr="00E44CDC" w:rsidRDefault="00F1379B" w:rsidP="00F1379B">
      <w:pPr>
        <w:rPr>
          <w:rFonts w:asciiTheme="minorHAnsi" w:hAnsiTheme="minorHAnsi" w:cstheme="minorHAnsi"/>
          <w:sz w:val="24"/>
          <w:lang w:val="en-US"/>
        </w:rPr>
      </w:pPr>
    </w:p>
    <w:p w14:paraId="4498F5D4" w14:textId="77777777" w:rsidR="00F1379B" w:rsidRPr="00E44CDC" w:rsidRDefault="00F1379B" w:rsidP="00F1379B">
      <w:pPr>
        <w:rPr>
          <w:rFonts w:asciiTheme="minorHAnsi" w:hAnsiTheme="minorHAnsi" w:cstheme="minorHAnsi"/>
          <w:sz w:val="24"/>
          <w:lang w:val="mn-MN"/>
        </w:rPr>
      </w:pPr>
      <w:r w:rsidRPr="00E44CDC">
        <w:rPr>
          <w:rFonts w:asciiTheme="minorHAnsi" w:hAnsiTheme="minorHAnsi" w:cstheme="minorHAnsi"/>
          <w:sz w:val="24"/>
          <w:lang w:val="mn-MN"/>
        </w:rPr>
        <w:t>Recommended:</w:t>
      </w:r>
    </w:p>
    <w:p w14:paraId="3B1B9DE8" w14:textId="77777777" w:rsidR="00F1379B" w:rsidRPr="00E44CDC" w:rsidRDefault="00F1379B" w:rsidP="00F1379B">
      <w:pPr>
        <w:pStyle w:val="ListParagraph"/>
        <w:numPr>
          <w:ilvl w:val="0"/>
          <w:numId w:val="15"/>
        </w:numPr>
        <w:tabs>
          <w:tab w:val="left" w:pos="420"/>
        </w:tabs>
        <w:spacing w:after="200" w:line="276" w:lineRule="auto"/>
        <w:rPr>
          <w:rFonts w:asciiTheme="minorHAnsi" w:hAnsiTheme="minorHAnsi"/>
          <w:sz w:val="24"/>
          <w:lang w:val="en-GB"/>
        </w:rPr>
      </w:pPr>
      <w:r w:rsidRPr="00E44CDC">
        <w:rPr>
          <w:rFonts w:asciiTheme="minorHAnsi" w:hAnsiTheme="minorHAnsi"/>
          <w:sz w:val="24"/>
          <w:lang w:val="en-GB"/>
        </w:rPr>
        <w:t>Burton, E., Jenks, M., &amp; Williams, K. (2003). The compact city: a sustainable urban form? : Routledge.</w:t>
      </w:r>
    </w:p>
    <w:p w14:paraId="2D85A998" w14:textId="77777777" w:rsidR="00F1379B" w:rsidRPr="00E44CDC" w:rsidRDefault="00F1379B" w:rsidP="00F1379B">
      <w:pPr>
        <w:pStyle w:val="ListParagraph"/>
        <w:numPr>
          <w:ilvl w:val="0"/>
          <w:numId w:val="15"/>
        </w:numPr>
        <w:tabs>
          <w:tab w:val="left" w:pos="420"/>
        </w:tabs>
        <w:spacing w:after="200" w:line="276" w:lineRule="auto"/>
        <w:rPr>
          <w:rFonts w:asciiTheme="minorHAnsi" w:hAnsiTheme="minorHAnsi"/>
          <w:sz w:val="24"/>
          <w:lang w:val="en-GB"/>
        </w:rPr>
      </w:pPr>
      <w:r w:rsidRPr="00E44CDC">
        <w:rPr>
          <w:rFonts w:asciiTheme="minorHAnsi" w:hAnsiTheme="minorHAnsi"/>
          <w:sz w:val="24"/>
          <w:lang w:val="en-GB"/>
        </w:rPr>
        <w:t>Burgess, R., &amp; Jenks, M. (2002). Compact cities: sustainable urban forms for developing countries: Routledge.</w:t>
      </w:r>
    </w:p>
    <w:p w14:paraId="7BC7FDAA" w14:textId="77777777" w:rsidR="00F1379B" w:rsidRPr="00E44CDC" w:rsidRDefault="00F1379B" w:rsidP="00F1379B">
      <w:pPr>
        <w:pStyle w:val="ListParagraph"/>
        <w:numPr>
          <w:ilvl w:val="0"/>
          <w:numId w:val="15"/>
        </w:numPr>
        <w:tabs>
          <w:tab w:val="left" w:pos="420"/>
        </w:tabs>
        <w:spacing w:after="200" w:line="276" w:lineRule="auto"/>
        <w:rPr>
          <w:rFonts w:asciiTheme="minorHAnsi" w:hAnsiTheme="minorHAnsi"/>
          <w:sz w:val="24"/>
          <w:lang w:val="en-GB"/>
        </w:rPr>
      </w:pPr>
      <w:r w:rsidRPr="00E44CDC">
        <w:rPr>
          <w:rFonts w:asciiTheme="minorHAnsi" w:hAnsiTheme="minorHAnsi"/>
          <w:sz w:val="24"/>
          <w:lang w:val="en-GB"/>
        </w:rPr>
        <w:t>TCPO. (2015). Urban and Regional Development Plans Formulation and Implementation Guidelines. Ministry of Urban Development, GOI.</w:t>
      </w:r>
    </w:p>
    <w:p w14:paraId="425B4D9B" w14:textId="77777777" w:rsidR="00F1379B" w:rsidRPr="00E44CDC" w:rsidRDefault="00F1379B" w:rsidP="00F1379B">
      <w:pPr>
        <w:pStyle w:val="ListParagraph"/>
        <w:numPr>
          <w:ilvl w:val="0"/>
          <w:numId w:val="15"/>
        </w:numPr>
        <w:tabs>
          <w:tab w:val="left" w:pos="420"/>
        </w:tabs>
        <w:spacing w:after="200" w:line="276" w:lineRule="auto"/>
        <w:rPr>
          <w:rFonts w:asciiTheme="minorHAnsi" w:hAnsiTheme="minorHAnsi"/>
          <w:sz w:val="24"/>
          <w:lang w:val="en-GB"/>
        </w:rPr>
      </w:pPr>
      <w:r w:rsidRPr="00E44CDC">
        <w:rPr>
          <w:rFonts w:asciiTheme="minorHAnsi" w:hAnsiTheme="minorHAnsi"/>
          <w:sz w:val="24"/>
          <w:lang w:val="en-GB"/>
        </w:rPr>
        <w:t>UN-Habitat. (2016). Sustainable Development Goal 11 Monitoring Framework.</w:t>
      </w:r>
    </w:p>
    <w:p w14:paraId="43BD0E0C" w14:textId="77777777" w:rsidR="00F1379B" w:rsidRPr="00E44CDC" w:rsidRDefault="00F1379B" w:rsidP="00F1379B">
      <w:pPr>
        <w:pStyle w:val="ListParagraph"/>
        <w:numPr>
          <w:ilvl w:val="0"/>
          <w:numId w:val="15"/>
        </w:numPr>
        <w:tabs>
          <w:tab w:val="left" w:pos="420"/>
        </w:tabs>
        <w:spacing w:after="200" w:line="276" w:lineRule="auto"/>
        <w:rPr>
          <w:rFonts w:asciiTheme="minorHAnsi" w:hAnsiTheme="minorHAnsi"/>
          <w:sz w:val="24"/>
          <w:lang w:val="en-GB"/>
        </w:rPr>
      </w:pPr>
      <w:r w:rsidRPr="00E44CDC">
        <w:rPr>
          <w:rFonts w:asciiTheme="minorHAnsi" w:hAnsiTheme="minorHAnsi"/>
          <w:sz w:val="24"/>
          <w:lang w:val="en-GB"/>
        </w:rPr>
        <w:t>Raman, S. (2010). Designing a Liveable Compact City: Physical Forms of City and Social Life in Urban Neighbourhoods. Built Environment (1978-), 36(1), 63-80.</w:t>
      </w:r>
    </w:p>
    <w:p w14:paraId="46D0BAED" w14:textId="77777777" w:rsidR="00F1379B" w:rsidRPr="00E44CDC" w:rsidRDefault="00F1379B" w:rsidP="00F1379B">
      <w:pPr>
        <w:spacing w:before="240" w:after="60"/>
        <w:outlineLvl w:val="5"/>
        <w:rPr>
          <w:rFonts w:asciiTheme="minorHAnsi" w:hAnsiTheme="minorHAnsi"/>
          <w:b/>
          <w:bCs/>
          <w:sz w:val="24"/>
        </w:rPr>
      </w:pPr>
      <w:r w:rsidRPr="00E44CDC">
        <w:rPr>
          <w:rFonts w:asciiTheme="minorHAnsi" w:hAnsiTheme="minorHAnsi"/>
          <w:b/>
          <w:bCs/>
          <w:sz w:val="24"/>
        </w:rPr>
        <w:t>Course workload</w:t>
      </w:r>
    </w:p>
    <w:p w14:paraId="509FE466" w14:textId="77777777" w:rsidR="00F1379B" w:rsidRPr="00E44CDC" w:rsidRDefault="00F1379B" w:rsidP="00F1379B">
      <w:pPr>
        <w:jc w:val="both"/>
        <w:rPr>
          <w:rFonts w:asciiTheme="minorHAnsi" w:hAnsiTheme="minorHAnsi"/>
          <w:sz w:val="24"/>
          <w:lang w:val="en-US"/>
        </w:rPr>
      </w:pPr>
      <w:r w:rsidRPr="00E44CDC">
        <w:rPr>
          <w:rFonts w:asciiTheme="minorHAnsi" w:hAnsiTheme="minorHAnsi"/>
          <w:sz w:val="24"/>
          <w:lang w:val="en-US"/>
        </w:rPr>
        <w:t>The table below summarizes course workload distribution:</w:t>
      </w:r>
    </w:p>
    <w:p w14:paraId="2109EFC7" w14:textId="77777777" w:rsidR="00F1379B" w:rsidRPr="00E44CDC" w:rsidRDefault="00F1379B" w:rsidP="00F1379B">
      <w:pPr>
        <w:jc w:val="both"/>
        <w:rPr>
          <w:rFonts w:asciiTheme="minorHAnsi" w:hAnsiTheme="minorHAnsi"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3102"/>
        <w:gridCol w:w="1632"/>
        <w:gridCol w:w="1235"/>
      </w:tblGrid>
      <w:tr w:rsidR="00F1379B" w:rsidRPr="00E44CDC" w14:paraId="12ABE603" w14:textId="77777777" w:rsidTr="00F854B6">
        <w:tc>
          <w:tcPr>
            <w:tcW w:w="2327" w:type="dxa"/>
            <w:shd w:val="clear" w:color="auto" w:fill="D9D9D9"/>
          </w:tcPr>
          <w:p w14:paraId="15406D27" w14:textId="77777777" w:rsidR="00F1379B" w:rsidRPr="00E44CDC" w:rsidRDefault="00F1379B" w:rsidP="00F854B6">
            <w:pPr>
              <w:rPr>
                <w:rFonts w:asciiTheme="minorHAnsi" w:hAnsiTheme="minorHAnsi"/>
                <w:b/>
                <w:sz w:val="24"/>
              </w:rPr>
            </w:pPr>
            <w:r w:rsidRPr="00E44CDC">
              <w:rPr>
                <w:rFonts w:asciiTheme="minorHAnsi" w:hAnsiTheme="minorHAnsi"/>
                <w:b/>
                <w:sz w:val="24"/>
              </w:rPr>
              <w:t>Activities</w:t>
            </w:r>
          </w:p>
          <w:p w14:paraId="63A82C0F" w14:textId="77777777" w:rsidR="00F1379B" w:rsidRPr="00E44CDC" w:rsidRDefault="00F1379B" w:rsidP="00F854B6">
            <w:pPr>
              <w:jc w:val="right"/>
              <w:rPr>
                <w:rFonts w:asciiTheme="minorHAnsi" w:hAnsiTheme="minorHAnsi"/>
                <w:sz w:val="24"/>
              </w:rPr>
            </w:pPr>
          </w:p>
        </w:tc>
        <w:tc>
          <w:tcPr>
            <w:tcW w:w="3102" w:type="dxa"/>
            <w:shd w:val="clear" w:color="auto" w:fill="D9D9D9"/>
          </w:tcPr>
          <w:p w14:paraId="45AF32CF" w14:textId="77777777" w:rsidR="00F1379B" w:rsidRPr="00E44CDC" w:rsidRDefault="00F1379B" w:rsidP="00F854B6">
            <w:pPr>
              <w:rPr>
                <w:rFonts w:asciiTheme="minorHAnsi" w:hAnsiTheme="minorHAnsi"/>
                <w:b/>
                <w:sz w:val="24"/>
              </w:rPr>
            </w:pPr>
            <w:r w:rsidRPr="00E44CDC">
              <w:rPr>
                <w:rFonts w:asciiTheme="minorHAnsi" w:hAnsiTheme="minorHAnsi"/>
                <w:b/>
                <w:sz w:val="24"/>
              </w:rPr>
              <w:t>Learning outcomes</w:t>
            </w:r>
          </w:p>
        </w:tc>
        <w:tc>
          <w:tcPr>
            <w:tcW w:w="1632" w:type="dxa"/>
            <w:shd w:val="clear" w:color="auto" w:fill="D9D9D9"/>
          </w:tcPr>
          <w:p w14:paraId="6D3D1699" w14:textId="77777777" w:rsidR="00F1379B" w:rsidRPr="00E44CDC" w:rsidRDefault="00F1379B" w:rsidP="00F854B6">
            <w:pPr>
              <w:rPr>
                <w:rFonts w:asciiTheme="minorHAnsi" w:hAnsiTheme="minorHAnsi"/>
                <w:b/>
                <w:sz w:val="24"/>
              </w:rPr>
            </w:pPr>
            <w:r w:rsidRPr="00E44CDC">
              <w:rPr>
                <w:rFonts w:asciiTheme="minorHAnsi" w:hAnsiTheme="minorHAnsi"/>
                <w:b/>
                <w:sz w:val="24"/>
              </w:rPr>
              <w:t>Assessment</w:t>
            </w:r>
          </w:p>
        </w:tc>
        <w:tc>
          <w:tcPr>
            <w:tcW w:w="1235" w:type="dxa"/>
            <w:shd w:val="clear" w:color="auto" w:fill="D9D9D9"/>
          </w:tcPr>
          <w:p w14:paraId="5B98DEE5" w14:textId="77777777" w:rsidR="00F1379B" w:rsidRPr="00E44CDC" w:rsidRDefault="00F1379B" w:rsidP="00F854B6">
            <w:pPr>
              <w:rPr>
                <w:rFonts w:asciiTheme="minorHAnsi" w:hAnsiTheme="minorHAnsi"/>
                <w:b/>
                <w:sz w:val="24"/>
              </w:rPr>
            </w:pPr>
            <w:r w:rsidRPr="00E44CDC">
              <w:rPr>
                <w:rFonts w:asciiTheme="minorHAnsi" w:hAnsiTheme="minorHAnsi"/>
                <w:b/>
                <w:sz w:val="24"/>
              </w:rPr>
              <w:t>Estimated workload (hours)</w:t>
            </w:r>
          </w:p>
        </w:tc>
      </w:tr>
      <w:tr w:rsidR="00F1379B" w:rsidRPr="00E44CDC" w14:paraId="120A658B" w14:textId="77777777" w:rsidTr="00F854B6">
        <w:tc>
          <w:tcPr>
            <w:tcW w:w="8296" w:type="dxa"/>
            <w:gridSpan w:val="4"/>
            <w:shd w:val="clear" w:color="auto" w:fill="D9D9D9"/>
          </w:tcPr>
          <w:p w14:paraId="67A3CD5D" w14:textId="77777777" w:rsidR="00F1379B" w:rsidRPr="00E44CDC" w:rsidRDefault="00F1379B" w:rsidP="00F854B6">
            <w:pPr>
              <w:rPr>
                <w:rFonts w:asciiTheme="minorHAnsi" w:hAnsiTheme="minorHAnsi"/>
                <w:b/>
                <w:sz w:val="24"/>
              </w:rPr>
            </w:pPr>
            <w:r w:rsidRPr="00E44CDC">
              <w:rPr>
                <w:rFonts w:asciiTheme="minorHAnsi" w:hAnsiTheme="minorHAnsi"/>
                <w:b/>
                <w:sz w:val="24"/>
                <w:lang w:val="en-US"/>
              </w:rPr>
              <w:t>In-class activities (30 hours)</w:t>
            </w:r>
          </w:p>
        </w:tc>
      </w:tr>
      <w:tr w:rsidR="00F1379B" w:rsidRPr="00E44CDC" w14:paraId="4CAEED88" w14:textId="77777777" w:rsidTr="00F854B6">
        <w:tc>
          <w:tcPr>
            <w:tcW w:w="2327" w:type="dxa"/>
            <w:shd w:val="clear" w:color="auto" w:fill="auto"/>
          </w:tcPr>
          <w:p w14:paraId="33E64988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</w:rPr>
            </w:pPr>
            <w:r w:rsidRPr="00E44CDC">
              <w:rPr>
                <w:rFonts w:asciiTheme="minorHAnsi" w:hAnsiTheme="minorHAnsi"/>
                <w:sz w:val="24"/>
              </w:rPr>
              <w:t xml:space="preserve">Lectures </w:t>
            </w:r>
          </w:p>
        </w:tc>
        <w:tc>
          <w:tcPr>
            <w:tcW w:w="3102" w:type="dxa"/>
            <w:shd w:val="clear" w:color="auto" w:fill="auto"/>
          </w:tcPr>
          <w:p w14:paraId="249FBD8D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  <w:lang w:val="en-US"/>
              </w:rPr>
            </w:pPr>
            <w:r w:rsidRPr="00E44CDC">
              <w:rPr>
                <w:rFonts w:asciiTheme="minorHAnsi" w:hAnsiTheme="minorHAnsi"/>
                <w:sz w:val="24"/>
                <w:lang w:val="en-US"/>
              </w:rPr>
              <w:t>Understanding theories, concepts, methodology and tools</w:t>
            </w:r>
          </w:p>
        </w:tc>
        <w:tc>
          <w:tcPr>
            <w:tcW w:w="1632" w:type="dxa"/>
            <w:shd w:val="clear" w:color="auto" w:fill="auto"/>
          </w:tcPr>
          <w:p w14:paraId="1F378737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</w:rPr>
            </w:pPr>
            <w:r w:rsidRPr="00E44CDC">
              <w:rPr>
                <w:rFonts w:asciiTheme="minorHAnsi" w:hAnsiTheme="minorHAnsi"/>
                <w:sz w:val="24"/>
              </w:rPr>
              <w:t>Class participation</w:t>
            </w:r>
          </w:p>
        </w:tc>
        <w:tc>
          <w:tcPr>
            <w:tcW w:w="1235" w:type="dxa"/>
            <w:shd w:val="clear" w:color="auto" w:fill="auto"/>
          </w:tcPr>
          <w:p w14:paraId="304B1D47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  <w:lang w:val="en-US"/>
              </w:rPr>
            </w:pPr>
            <w:r w:rsidRPr="00E44CDC">
              <w:rPr>
                <w:rFonts w:asciiTheme="minorHAnsi" w:hAnsiTheme="minorHAnsi"/>
                <w:sz w:val="24"/>
                <w:lang w:val="en-US"/>
              </w:rPr>
              <w:t>15</w:t>
            </w:r>
          </w:p>
        </w:tc>
      </w:tr>
      <w:tr w:rsidR="00F1379B" w:rsidRPr="00E44CDC" w14:paraId="271B571B" w14:textId="77777777" w:rsidTr="00F854B6">
        <w:tc>
          <w:tcPr>
            <w:tcW w:w="2327" w:type="dxa"/>
            <w:shd w:val="clear" w:color="auto" w:fill="auto"/>
          </w:tcPr>
          <w:p w14:paraId="6DDB51D8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</w:rPr>
            </w:pPr>
            <w:r w:rsidRPr="00E44CDC">
              <w:rPr>
                <w:rFonts w:asciiTheme="minorHAnsi" w:hAnsiTheme="minorHAnsi"/>
                <w:sz w:val="24"/>
              </w:rPr>
              <w:t>Moderated in-class discussions</w:t>
            </w:r>
          </w:p>
        </w:tc>
        <w:tc>
          <w:tcPr>
            <w:tcW w:w="3102" w:type="dxa"/>
            <w:vMerge w:val="restart"/>
            <w:shd w:val="clear" w:color="auto" w:fill="auto"/>
            <w:vAlign w:val="center"/>
          </w:tcPr>
          <w:p w14:paraId="11DFCAB3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  <w:lang w:val="en-US"/>
              </w:rPr>
            </w:pPr>
            <w:r w:rsidRPr="00E44CDC">
              <w:rPr>
                <w:rFonts w:asciiTheme="minorHAnsi" w:hAnsiTheme="minorHAnsi"/>
                <w:sz w:val="24"/>
                <w:lang w:val="en-US"/>
              </w:rPr>
              <w:t xml:space="preserve">Understanding various policy and management contexts </w:t>
            </w:r>
            <w:r w:rsidRPr="00E44CDC">
              <w:rPr>
                <w:rFonts w:asciiTheme="minorHAnsi" w:hAnsiTheme="minorHAnsi"/>
                <w:sz w:val="24"/>
                <w:lang w:val="en-US"/>
              </w:rPr>
              <w:lastRenderedPageBreak/>
              <w:t>and common problems in nature-based solutions.</w:t>
            </w:r>
          </w:p>
        </w:tc>
        <w:tc>
          <w:tcPr>
            <w:tcW w:w="1632" w:type="dxa"/>
            <w:vMerge w:val="restart"/>
            <w:shd w:val="clear" w:color="auto" w:fill="auto"/>
          </w:tcPr>
          <w:p w14:paraId="516FF8FD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  <w:lang w:val="en-US"/>
              </w:rPr>
            </w:pPr>
            <w:r w:rsidRPr="00E44CDC">
              <w:rPr>
                <w:rFonts w:asciiTheme="minorHAnsi" w:hAnsiTheme="minorHAnsi"/>
                <w:sz w:val="24"/>
                <w:lang w:val="en-US"/>
              </w:rPr>
              <w:lastRenderedPageBreak/>
              <w:t xml:space="preserve">Class participation </w:t>
            </w:r>
            <w:r w:rsidRPr="00E44CDC">
              <w:rPr>
                <w:rFonts w:asciiTheme="minorHAnsi" w:hAnsiTheme="minorHAnsi"/>
                <w:sz w:val="24"/>
                <w:lang w:val="en-US"/>
              </w:rPr>
              <w:lastRenderedPageBreak/>
              <w:t>and preparedness for discussions</w:t>
            </w:r>
          </w:p>
        </w:tc>
        <w:tc>
          <w:tcPr>
            <w:tcW w:w="1235" w:type="dxa"/>
            <w:shd w:val="clear" w:color="auto" w:fill="auto"/>
          </w:tcPr>
          <w:p w14:paraId="4FAFD215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  <w:lang w:val="en-US"/>
              </w:rPr>
            </w:pPr>
            <w:r w:rsidRPr="00E44CDC">
              <w:rPr>
                <w:rFonts w:asciiTheme="minorHAnsi" w:hAnsiTheme="minorHAnsi"/>
                <w:sz w:val="24"/>
                <w:lang w:val="en-US"/>
              </w:rPr>
              <w:lastRenderedPageBreak/>
              <w:t>5</w:t>
            </w:r>
          </w:p>
        </w:tc>
      </w:tr>
      <w:tr w:rsidR="00F1379B" w:rsidRPr="00E44CDC" w14:paraId="7BD6AA24" w14:textId="77777777" w:rsidTr="00F854B6">
        <w:tc>
          <w:tcPr>
            <w:tcW w:w="2327" w:type="dxa"/>
            <w:shd w:val="clear" w:color="auto" w:fill="auto"/>
          </w:tcPr>
          <w:p w14:paraId="5EE97ABA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  <w:lang w:val="en-US"/>
              </w:rPr>
            </w:pPr>
            <w:r w:rsidRPr="00E44CDC">
              <w:rPr>
                <w:rFonts w:asciiTheme="minorHAnsi" w:hAnsiTheme="minorHAnsi"/>
                <w:sz w:val="24"/>
                <w:lang w:val="en-US"/>
              </w:rPr>
              <w:lastRenderedPageBreak/>
              <w:t>In-class assignments, field assignment</w:t>
            </w:r>
          </w:p>
        </w:tc>
        <w:tc>
          <w:tcPr>
            <w:tcW w:w="3102" w:type="dxa"/>
            <w:vMerge/>
            <w:shd w:val="clear" w:color="auto" w:fill="auto"/>
          </w:tcPr>
          <w:p w14:paraId="3E161C32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14:paraId="71446FD8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1235" w:type="dxa"/>
            <w:shd w:val="clear" w:color="auto" w:fill="auto"/>
          </w:tcPr>
          <w:p w14:paraId="6983AED2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  <w:lang w:val="en-US"/>
              </w:rPr>
            </w:pPr>
            <w:r w:rsidRPr="00E44CDC">
              <w:rPr>
                <w:rFonts w:asciiTheme="minorHAnsi" w:hAnsiTheme="minorHAnsi"/>
                <w:sz w:val="24"/>
                <w:lang w:val="en-US"/>
              </w:rPr>
              <w:t>5</w:t>
            </w:r>
          </w:p>
        </w:tc>
      </w:tr>
      <w:tr w:rsidR="00F1379B" w:rsidRPr="00E44CDC" w14:paraId="49FF491F" w14:textId="77777777" w:rsidTr="00F854B6">
        <w:tc>
          <w:tcPr>
            <w:tcW w:w="2327" w:type="dxa"/>
            <w:shd w:val="clear" w:color="auto" w:fill="auto"/>
          </w:tcPr>
          <w:p w14:paraId="754A30F1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  <w:lang w:val="en-US"/>
              </w:rPr>
            </w:pPr>
            <w:r w:rsidRPr="00E44CDC">
              <w:rPr>
                <w:rFonts w:asciiTheme="minorHAnsi" w:hAnsiTheme="minorHAnsi"/>
                <w:sz w:val="24"/>
                <w:lang w:val="en-US"/>
              </w:rPr>
              <w:t>Reading and discussion of assigned papers for seminars and preparation for lectures</w:t>
            </w:r>
          </w:p>
        </w:tc>
        <w:tc>
          <w:tcPr>
            <w:tcW w:w="3102" w:type="dxa"/>
            <w:shd w:val="clear" w:color="auto" w:fill="auto"/>
          </w:tcPr>
          <w:p w14:paraId="3A449625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  <w:lang w:val="en-US"/>
              </w:rPr>
            </w:pPr>
            <w:r w:rsidRPr="00E44CDC">
              <w:rPr>
                <w:rFonts w:asciiTheme="minorHAnsi" w:hAnsiTheme="minorHAnsi"/>
                <w:sz w:val="24"/>
                <w:lang w:val="en-US"/>
              </w:rPr>
              <w:t>Familiarity with and ability to critically and creatively discuss key concepts, tools and methods as presented in the literature</w:t>
            </w:r>
          </w:p>
        </w:tc>
        <w:tc>
          <w:tcPr>
            <w:tcW w:w="1632" w:type="dxa"/>
            <w:shd w:val="clear" w:color="auto" w:fill="auto"/>
          </w:tcPr>
          <w:p w14:paraId="7440E85F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  <w:lang w:val="en-US"/>
              </w:rPr>
            </w:pPr>
            <w:r w:rsidRPr="00E44CDC">
              <w:rPr>
                <w:rFonts w:asciiTheme="minorHAnsi" w:hAnsiTheme="minorHAnsi"/>
                <w:sz w:val="24"/>
                <w:lang w:val="en-US"/>
              </w:rPr>
              <w:t>Class participation, creative and active contribution to the discussion</w:t>
            </w:r>
          </w:p>
        </w:tc>
        <w:tc>
          <w:tcPr>
            <w:tcW w:w="1235" w:type="dxa"/>
            <w:shd w:val="clear" w:color="auto" w:fill="auto"/>
          </w:tcPr>
          <w:p w14:paraId="791F8A08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  <w:lang w:val="en-US"/>
              </w:rPr>
            </w:pPr>
            <w:r w:rsidRPr="00E44CDC">
              <w:rPr>
                <w:rFonts w:asciiTheme="minorHAnsi" w:hAnsiTheme="minorHAnsi"/>
                <w:sz w:val="24"/>
                <w:lang w:val="en-US"/>
              </w:rPr>
              <w:t>5</w:t>
            </w:r>
          </w:p>
        </w:tc>
      </w:tr>
      <w:tr w:rsidR="00F1379B" w:rsidRPr="00E44CDC" w14:paraId="1108BD3A" w14:textId="77777777" w:rsidTr="00F854B6">
        <w:tc>
          <w:tcPr>
            <w:tcW w:w="8296" w:type="dxa"/>
            <w:gridSpan w:val="4"/>
            <w:shd w:val="clear" w:color="auto" w:fill="BFBFBF"/>
          </w:tcPr>
          <w:p w14:paraId="61A4F99C" w14:textId="77777777" w:rsidR="00F1379B" w:rsidRPr="00E44CDC" w:rsidRDefault="00F1379B" w:rsidP="00F854B6">
            <w:pPr>
              <w:rPr>
                <w:rFonts w:asciiTheme="minorHAnsi" w:hAnsiTheme="minorHAnsi"/>
                <w:b/>
                <w:sz w:val="24"/>
                <w:lang w:val="en-US"/>
              </w:rPr>
            </w:pPr>
            <w:r w:rsidRPr="00E44CDC">
              <w:rPr>
                <w:rFonts w:asciiTheme="minorHAnsi" w:hAnsiTheme="minorHAnsi"/>
                <w:b/>
                <w:sz w:val="24"/>
                <w:lang w:val="en-US"/>
              </w:rPr>
              <w:t>Independent work (60 hours)</w:t>
            </w:r>
          </w:p>
        </w:tc>
      </w:tr>
      <w:tr w:rsidR="00F1379B" w:rsidRPr="00E44CDC" w14:paraId="4B2BCA2F" w14:textId="77777777" w:rsidTr="00F854B6">
        <w:tc>
          <w:tcPr>
            <w:tcW w:w="2327" w:type="dxa"/>
            <w:shd w:val="clear" w:color="auto" w:fill="auto"/>
          </w:tcPr>
          <w:p w14:paraId="17500E99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</w:rPr>
            </w:pPr>
            <w:r w:rsidRPr="00E44CDC">
              <w:rPr>
                <w:rFonts w:asciiTheme="minorHAnsi" w:hAnsiTheme="minorHAnsi"/>
                <w:sz w:val="24"/>
              </w:rPr>
              <w:t>Group work:</w:t>
            </w:r>
          </w:p>
          <w:p w14:paraId="754CC3B8" w14:textId="77777777" w:rsidR="00F1379B" w:rsidRPr="00E44CDC" w:rsidRDefault="00F1379B" w:rsidP="00F1379B">
            <w:pPr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lang w:val="en-US"/>
              </w:rPr>
            </w:pPr>
            <w:r w:rsidRPr="00E44CDC">
              <w:rPr>
                <w:rFonts w:asciiTheme="minorHAnsi" w:hAnsiTheme="minorHAnsi"/>
                <w:sz w:val="24"/>
                <w:lang w:val="en-US"/>
              </w:rPr>
              <w:t>Contribution to the group case-study projects</w:t>
            </w:r>
          </w:p>
          <w:p w14:paraId="1CFD5644" w14:textId="77777777" w:rsidR="00F1379B" w:rsidRPr="00E44CDC" w:rsidRDefault="00F1379B" w:rsidP="00F1379B">
            <w:pPr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lang w:val="en-US"/>
              </w:rPr>
            </w:pPr>
            <w:r w:rsidRPr="00E44CDC">
              <w:rPr>
                <w:rFonts w:asciiTheme="minorHAnsi" w:hAnsiTheme="minorHAnsi"/>
                <w:sz w:val="24"/>
                <w:lang w:val="en-US"/>
              </w:rPr>
              <w:t>Contribution to the preparation and delivery of individual presentation</w:t>
            </w:r>
          </w:p>
        </w:tc>
        <w:tc>
          <w:tcPr>
            <w:tcW w:w="3102" w:type="dxa"/>
            <w:shd w:val="clear" w:color="auto" w:fill="auto"/>
          </w:tcPr>
          <w:p w14:paraId="3DE34240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  <w:lang w:val="en-US"/>
              </w:rPr>
            </w:pPr>
            <w:r w:rsidRPr="00E44CDC">
              <w:rPr>
                <w:rFonts w:asciiTheme="minorHAnsi" w:hAnsiTheme="minorHAnsi"/>
                <w:sz w:val="24"/>
                <w:lang w:val="en-US"/>
              </w:rPr>
              <w:t>Ability to interpret data, analyze audience, and use the concepts, tools, and methods for communicating information to all participants</w:t>
            </w:r>
          </w:p>
          <w:p w14:paraId="52715908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1632" w:type="dxa"/>
            <w:shd w:val="clear" w:color="auto" w:fill="auto"/>
          </w:tcPr>
          <w:p w14:paraId="61716231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  <w:lang w:val="en-US"/>
              </w:rPr>
            </w:pPr>
            <w:r w:rsidRPr="00E44CDC">
              <w:rPr>
                <w:rFonts w:asciiTheme="minorHAnsi" w:hAnsiTheme="minorHAnsi"/>
                <w:sz w:val="24"/>
                <w:lang w:val="en-US"/>
              </w:rPr>
              <w:t>Quality of group assignments and individual presentations</w:t>
            </w:r>
          </w:p>
        </w:tc>
        <w:tc>
          <w:tcPr>
            <w:tcW w:w="1235" w:type="dxa"/>
            <w:shd w:val="clear" w:color="auto" w:fill="auto"/>
          </w:tcPr>
          <w:p w14:paraId="55D0ED48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  <w:lang w:val="en-US"/>
              </w:rPr>
            </w:pPr>
            <w:r w:rsidRPr="00E44CDC">
              <w:rPr>
                <w:rFonts w:asciiTheme="minorHAnsi" w:hAnsiTheme="minorHAnsi"/>
                <w:sz w:val="24"/>
                <w:lang w:val="en-US"/>
              </w:rPr>
              <w:t>30</w:t>
            </w:r>
          </w:p>
        </w:tc>
      </w:tr>
      <w:tr w:rsidR="00F1379B" w:rsidRPr="00E44CDC" w14:paraId="0E4530B1" w14:textId="77777777" w:rsidTr="00F854B6">
        <w:tc>
          <w:tcPr>
            <w:tcW w:w="2327" w:type="dxa"/>
            <w:shd w:val="clear" w:color="auto" w:fill="auto"/>
          </w:tcPr>
          <w:p w14:paraId="69F83D8C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  <w:lang w:val="en-US"/>
              </w:rPr>
            </w:pPr>
            <w:r w:rsidRPr="00E44CDC">
              <w:rPr>
                <w:rFonts w:asciiTheme="minorHAnsi" w:hAnsiTheme="minorHAnsi"/>
                <w:sz w:val="24"/>
                <w:lang w:val="en-US"/>
              </w:rPr>
              <w:t>Course group assignment</w:t>
            </w:r>
          </w:p>
        </w:tc>
        <w:tc>
          <w:tcPr>
            <w:tcW w:w="3102" w:type="dxa"/>
            <w:shd w:val="clear" w:color="auto" w:fill="auto"/>
          </w:tcPr>
          <w:p w14:paraId="735E00D8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  <w:lang w:val="en-US"/>
              </w:rPr>
            </w:pPr>
            <w:r w:rsidRPr="00E44CDC">
              <w:rPr>
                <w:rFonts w:asciiTheme="minorHAnsi" w:hAnsiTheme="minorHAnsi"/>
                <w:sz w:val="24"/>
                <w:lang w:val="en-US"/>
              </w:rPr>
              <w:t>Ability to conceptualize and frame a</w:t>
            </w:r>
            <w:r w:rsidRPr="00E44CDC">
              <w:rPr>
                <w:rFonts w:asciiTheme="minorHAnsi" w:hAnsiTheme="minorHAnsi"/>
                <w:sz w:val="24"/>
                <w:lang w:val="en-GB"/>
              </w:rPr>
              <w:t>n</w:t>
            </w:r>
            <w:r w:rsidRPr="00E44CDC">
              <w:rPr>
                <w:rFonts w:asciiTheme="minorHAnsi" w:hAnsiTheme="minorHAnsi"/>
                <w:sz w:val="24"/>
                <w:lang w:val="en-US"/>
              </w:rPr>
              <w:t xml:space="preserve"> the problem, find related literature and data, interpret data, use the concepts, tools and methods covered in the course, and draw policy/management relevant conclusions</w:t>
            </w:r>
          </w:p>
        </w:tc>
        <w:tc>
          <w:tcPr>
            <w:tcW w:w="1632" w:type="dxa"/>
            <w:shd w:val="clear" w:color="auto" w:fill="auto"/>
          </w:tcPr>
          <w:p w14:paraId="78534844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  <w:lang w:val="en-GB"/>
              </w:rPr>
            </w:pPr>
            <w:r w:rsidRPr="00E44CDC">
              <w:rPr>
                <w:rFonts w:asciiTheme="minorHAnsi" w:hAnsiTheme="minorHAnsi"/>
                <w:sz w:val="24"/>
                <w:lang w:val="en-US"/>
              </w:rPr>
              <w:t xml:space="preserve">Quality of </w:t>
            </w:r>
            <w:r w:rsidRPr="00E44CDC">
              <w:rPr>
                <w:rFonts w:asciiTheme="minorHAnsi" w:hAnsiTheme="minorHAnsi"/>
                <w:sz w:val="24"/>
                <w:lang w:val="en-GB"/>
              </w:rPr>
              <w:t>developed report and their presentation</w:t>
            </w:r>
          </w:p>
        </w:tc>
        <w:tc>
          <w:tcPr>
            <w:tcW w:w="1235" w:type="dxa"/>
            <w:shd w:val="clear" w:color="auto" w:fill="auto"/>
          </w:tcPr>
          <w:p w14:paraId="2E0844D3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  <w:lang w:val="en-US"/>
              </w:rPr>
            </w:pPr>
            <w:r w:rsidRPr="00E44CDC">
              <w:rPr>
                <w:rFonts w:asciiTheme="minorHAnsi" w:hAnsiTheme="minorHAnsi"/>
                <w:sz w:val="24"/>
                <w:lang w:val="en-US"/>
              </w:rPr>
              <w:t>15</w:t>
            </w:r>
          </w:p>
        </w:tc>
      </w:tr>
      <w:tr w:rsidR="00F1379B" w:rsidRPr="00E44CDC" w14:paraId="7215507C" w14:textId="77777777" w:rsidTr="00F854B6">
        <w:tc>
          <w:tcPr>
            <w:tcW w:w="2327" w:type="dxa"/>
            <w:shd w:val="clear" w:color="auto" w:fill="auto"/>
          </w:tcPr>
          <w:p w14:paraId="0F69A835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  <w:lang w:val="en-US"/>
              </w:rPr>
            </w:pPr>
            <w:r w:rsidRPr="00E44CDC">
              <w:rPr>
                <w:rFonts w:asciiTheme="minorHAnsi" w:hAnsiTheme="minorHAnsi"/>
                <w:sz w:val="24"/>
                <w:lang w:val="en-US"/>
              </w:rPr>
              <w:t>Group presentation</w:t>
            </w:r>
          </w:p>
        </w:tc>
        <w:tc>
          <w:tcPr>
            <w:tcW w:w="3102" w:type="dxa"/>
            <w:shd w:val="clear" w:color="auto" w:fill="auto"/>
          </w:tcPr>
          <w:p w14:paraId="6366ABAE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  <w:lang w:val="en-US"/>
              </w:rPr>
            </w:pPr>
            <w:r w:rsidRPr="00E44CDC">
              <w:rPr>
                <w:rFonts w:asciiTheme="minorHAnsi" w:hAnsiTheme="minorHAnsi"/>
                <w:sz w:val="24"/>
                <w:lang w:val="en-US"/>
              </w:rPr>
              <w:t>Ability to interpret data, to analyze audience, and to use the concepts, and tools for NBS</w:t>
            </w:r>
          </w:p>
        </w:tc>
        <w:tc>
          <w:tcPr>
            <w:tcW w:w="1632" w:type="dxa"/>
            <w:shd w:val="clear" w:color="auto" w:fill="auto"/>
          </w:tcPr>
          <w:p w14:paraId="74D5156A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  <w:lang w:val="en-US"/>
              </w:rPr>
            </w:pPr>
            <w:r w:rsidRPr="00E44CDC">
              <w:rPr>
                <w:rFonts w:asciiTheme="minorHAnsi" w:hAnsiTheme="minorHAnsi"/>
                <w:sz w:val="24"/>
                <w:lang w:val="en-US"/>
              </w:rPr>
              <w:t>Quality of group assignments and individual presentations</w:t>
            </w:r>
          </w:p>
        </w:tc>
        <w:tc>
          <w:tcPr>
            <w:tcW w:w="1235" w:type="dxa"/>
            <w:shd w:val="clear" w:color="auto" w:fill="auto"/>
          </w:tcPr>
          <w:p w14:paraId="2DA3703B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  <w:lang w:val="en-US"/>
              </w:rPr>
            </w:pPr>
            <w:r w:rsidRPr="00E44CDC">
              <w:rPr>
                <w:rFonts w:asciiTheme="minorHAnsi" w:hAnsiTheme="minorHAnsi"/>
                <w:sz w:val="24"/>
                <w:lang w:val="en-US"/>
              </w:rPr>
              <w:t>15</w:t>
            </w:r>
          </w:p>
        </w:tc>
      </w:tr>
      <w:tr w:rsidR="00F1379B" w:rsidRPr="00E44CDC" w14:paraId="3F48802C" w14:textId="77777777" w:rsidTr="00F854B6">
        <w:tc>
          <w:tcPr>
            <w:tcW w:w="2327" w:type="dxa"/>
            <w:shd w:val="clear" w:color="auto" w:fill="D9D9D9"/>
          </w:tcPr>
          <w:p w14:paraId="36BDA912" w14:textId="77777777" w:rsidR="00F1379B" w:rsidRPr="00E44CDC" w:rsidRDefault="00F1379B" w:rsidP="00F854B6">
            <w:pPr>
              <w:rPr>
                <w:rFonts w:asciiTheme="minorHAnsi" w:hAnsiTheme="minorHAnsi"/>
                <w:b/>
                <w:i/>
                <w:sz w:val="24"/>
              </w:rPr>
            </w:pPr>
            <w:r w:rsidRPr="00E44CDC">
              <w:rPr>
                <w:rFonts w:asciiTheme="minorHAnsi" w:hAnsiTheme="minorHAnsi"/>
                <w:b/>
                <w:i/>
                <w:sz w:val="24"/>
              </w:rPr>
              <w:t>Total</w:t>
            </w:r>
          </w:p>
        </w:tc>
        <w:tc>
          <w:tcPr>
            <w:tcW w:w="3102" w:type="dxa"/>
            <w:shd w:val="clear" w:color="auto" w:fill="D9D9D9"/>
          </w:tcPr>
          <w:p w14:paraId="250BF37A" w14:textId="77777777" w:rsidR="00F1379B" w:rsidRPr="00E44CDC" w:rsidRDefault="00F1379B" w:rsidP="00F854B6">
            <w:pPr>
              <w:rPr>
                <w:rFonts w:asciiTheme="minorHAnsi" w:hAnsiTheme="minorHAnsi"/>
                <w:b/>
                <w:i/>
                <w:sz w:val="24"/>
              </w:rPr>
            </w:pPr>
          </w:p>
        </w:tc>
        <w:tc>
          <w:tcPr>
            <w:tcW w:w="1632" w:type="dxa"/>
            <w:shd w:val="clear" w:color="auto" w:fill="D9D9D9"/>
          </w:tcPr>
          <w:p w14:paraId="5688644A" w14:textId="77777777" w:rsidR="00F1379B" w:rsidRPr="00E44CDC" w:rsidRDefault="00F1379B" w:rsidP="00F854B6">
            <w:pPr>
              <w:rPr>
                <w:rFonts w:asciiTheme="minorHAnsi" w:hAnsiTheme="minorHAnsi"/>
                <w:b/>
                <w:i/>
                <w:sz w:val="24"/>
              </w:rPr>
            </w:pPr>
          </w:p>
        </w:tc>
        <w:tc>
          <w:tcPr>
            <w:tcW w:w="1235" w:type="dxa"/>
            <w:shd w:val="clear" w:color="auto" w:fill="D9D9D9"/>
          </w:tcPr>
          <w:p w14:paraId="497C43F9" w14:textId="77777777" w:rsidR="00F1379B" w:rsidRPr="00E44CDC" w:rsidRDefault="00F1379B" w:rsidP="00F854B6">
            <w:pPr>
              <w:rPr>
                <w:rFonts w:asciiTheme="minorHAnsi" w:hAnsiTheme="minorHAnsi"/>
                <w:b/>
                <w:i/>
                <w:sz w:val="24"/>
                <w:lang w:val="en-US"/>
              </w:rPr>
            </w:pPr>
            <w:r w:rsidRPr="00E44CDC">
              <w:rPr>
                <w:rFonts w:asciiTheme="minorHAnsi" w:hAnsiTheme="minorHAnsi"/>
                <w:b/>
                <w:i/>
                <w:sz w:val="24"/>
                <w:lang w:val="en-US"/>
              </w:rPr>
              <w:t>90 hours</w:t>
            </w:r>
          </w:p>
        </w:tc>
      </w:tr>
    </w:tbl>
    <w:p w14:paraId="5B69F438" w14:textId="77777777" w:rsidR="00F1379B" w:rsidRPr="00E44CDC" w:rsidRDefault="00F1379B" w:rsidP="00F1379B">
      <w:pPr>
        <w:spacing w:before="240" w:after="60"/>
        <w:outlineLvl w:val="5"/>
        <w:rPr>
          <w:rFonts w:asciiTheme="minorHAnsi" w:hAnsiTheme="minorHAnsi"/>
          <w:b/>
          <w:bCs/>
          <w:sz w:val="24"/>
        </w:rPr>
      </w:pPr>
      <w:r w:rsidRPr="00E44CDC">
        <w:rPr>
          <w:rFonts w:asciiTheme="minorHAnsi" w:hAnsiTheme="minorHAnsi"/>
          <w:b/>
          <w:bCs/>
          <w:sz w:val="24"/>
        </w:rPr>
        <w:t>Grading</w:t>
      </w:r>
    </w:p>
    <w:p w14:paraId="0ACAF930" w14:textId="77777777" w:rsidR="00F1379B" w:rsidRPr="00E44CDC" w:rsidRDefault="00F1379B" w:rsidP="00F1379B">
      <w:pPr>
        <w:rPr>
          <w:rFonts w:asciiTheme="minorHAnsi" w:hAnsiTheme="minorHAnsi"/>
          <w:sz w:val="24"/>
          <w:lang w:val="en-US"/>
        </w:rPr>
      </w:pPr>
      <w:r w:rsidRPr="00E44CDC">
        <w:rPr>
          <w:rFonts w:asciiTheme="minorHAnsi" w:hAnsiTheme="minorHAnsi"/>
          <w:sz w:val="24"/>
          <w:lang w:val="en-US"/>
        </w:rPr>
        <w:t>The student’s performance will be based on the following:</w:t>
      </w:r>
    </w:p>
    <w:p w14:paraId="27C66F0B" w14:textId="77777777" w:rsidR="00F1379B" w:rsidRPr="00E44CDC" w:rsidRDefault="00F1379B" w:rsidP="00F1379B">
      <w:pPr>
        <w:rPr>
          <w:rFonts w:asciiTheme="minorHAnsi" w:hAnsiTheme="minorHAnsi"/>
          <w:sz w:val="24"/>
          <w:lang w:val="en-US"/>
        </w:rPr>
      </w:pPr>
    </w:p>
    <w:tbl>
      <w:tblPr>
        <w:tblW w:w="924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7433"/>
      </w:tblGrid>
      <w:tr w:rsidR="00F1379B" w:rsidRPr="00E44CDC" w14:paraId="18AAA648" w14:textId="77777777" w:rsidTr="00F854B6">
        <w:tc>
          <w:tcPr>
            <w:tcW w:w="1809" w:type="dxa"/>
            <w:shd w:val="clear" w:color="auto" w:fill="auto"/>
          </w:tcPr>
          <w:p w14:paraId="029ED337" w14:textId="77777777" w:rsidR="00F1379B" w:rsidRPr="00E44CDC" w:rsidRDefault="00F1379B" w:rsidP="00F854B6">
            <w:pPr>
              <w:spacing w:before="240" w:after="60"/>
              <w:outlineLvl w:val="5"/>
              <w:rPr>
                <w:rFonts w:asciiTheme="minorHAnsi" w:hAnsiTheme="minorHAnsi"/>
                <w:b/>
                <w:bCs/>
                <w:sz w:val="24"/>
                <w:lang w:val="en-GB"/>
              </w:rPr>
            </w:pPr>
            <w:r w:rsidRPr="00E44CDC">
              <w:rPr>
                <w:rFonts w:asciiTheme="minorHAnsi" w:hAnsiTheme="minorHAnsi"/>
                <w:b/>
                <w:bCs/>
                <w:sz w:val="24"/>
                <w:lang w:val="en-GB"/>
              </w:rPr>
              <w:lastRenderedPageBreak/>
              <w:t>Assessment</w:t>
            </w:r>
          </w:p>
        </w:tc>
        <w:tc>
          <w:tcPr>
            <w:tcW w:w="7433" w:type="dxa"/>
            <w:shd w:val="clear" w:color="auto" w:fill="auto"/>
          </w:tcPr>
          <w:p w14:paraId="22198CC5" w14:textId="77777777" w:rsidR="00F1379B" w:rsidRPr="00E44CDC" w:rsidRDefault="00F1379B" w:rsidP="00F1379B">
            <w:pPr>
              <w:numPr>
                <w:ilvl w:val="0"/>
                <w:numId w:val="3"/>
              </w:numPr>
              <w:ind w:left="318" w:hanging="284"/>
              <w:contextualSpacing/>
              <w:rPr>
                <w:rFonts w:asciiTheme="minorHAnsi" w:hAnsiTheme="minorHAnsi"/>
                <w:sz w:val="24"/>
                <w:lang w:val="en-GB"/>
              </w:rPr>
            </w:pPr>
            <w:r w:rsidRPr="00E44CDC">
              <w:rPr>
                <w:rFonts w:asciiTheme="minorHAnsi" w:hAnsiTheme="minorHAnsi"/>
                <w:sz w:val="24"/>
                <w:lang w:val="en-GB"/>
              </w:rPr>
              <w:t>Progress assessment (40%)</w:t>
            </w:r>
          </w:p>
          <w:p w14:paraId="493A265A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  <w:lang w:val="en-GB"/>
              </w:rPr>
            </w:pPr>
          </w:p>
          <w:p w14:paraId="56DE31CC" w14:textId="77777777" w:rsidR="00F1379B" w:rsidRPr="00E44CDC" w:rsidRDefault="00F1379B" w:rsidP="00F1379B">
            <w:pPr>
              <w:numPr>
                <w:ilvl w:val="0"/>
                <w:numId w:val="3"/>
              </w:numPr>
              <w:ind w:left="318" w:hanging="284"/>
              <w:contextualSpacing/>
              <w:rPr>
                <w:rFonts w:asciiTheme="minorHAnsi" w:hAnsiTheme="minorHAnsi"/>
                <w:sz w:val="24"/>
                <w:lang w:val="en-GB"/>
              </w:rPr>
            </w:pPr>
            <w:r w:rsidRPr="00E44CDC">
              <w:rPr>
                <w:rFonts w:asciiTheme="minorHAnsi" w:hAnsiTheme="minorHAnsi"/>
                <w:sz w:val="24"/>
                <w:lang w:val="en-GB"/>
              </w:rPr>
              <w:t>Final assessment (60%):</w:t>
            </w:r>
          </w:p>
          <w:p w14:paraId="2529368D" w14:textId="77777777" w:rsidR="00F1379B" w:rsidRPr="00E44CDC" w:rsidRDefault="00F1379B" w:rsidP="00F854B6">
            <w:pPr>
              <w:ind w:left="318"/>
              <w:rPr>
                <w:rFonts w:asciiTheme="minorHAnsi" w:hAnsiTheme="minorHAnsi"/>
                <w:sz w:val="24"/>
                <w:lang w:val="en-GB"/>
              </w:rPr>
            </w:pPr>
          </w:p>
          <w:p w14:paraId="391E9817" w14:textId="77777777" w:rsidR="00F1379B" w:rsidRPr="00E44CDC" w:rsidRDefault="00F1379B" w:rsidP="00F1379B">
            <w:pPr>
              <w:numPr>
                <w:ilvl w:val="0"/>
                <w:numId w:val="5"/>
              </w:numPr>
              <w:ind w:left="318"/>
              <w:contextualSpacing/>
              <w:rPr>
                <w:rFonts w:asciiTheme="minorHAnsi" w:eastAsia="Calibri" w:hAnsiTheme="minorHAnsi"/>
                <w:sz w:val="24"/>
                <w:lang w:val="en-GB" w:eastAsia="en-US"/>
              </w:rPr>
            </w:pPr>
            <w:r w:rsidRPr="00E44CDC">
              <w:rPr>
                <w:rFonts w:asciiTheme="minorHAnsi" w:eastAsia="Calibri" w:hAnsiTheme="minorHAnsi"/>
                <w:sz w:val="24"/>
                <w:lang w:val="en-GB" w:eastAsia="en-US"/>
              </w:rPr>
              <w:t>Individual Assignment (30%)</w:t>
            </w:r>
          </w:p>
          <w:p w14:paraId="65BD6E2A" w14:textId="77777777" w:rsidR="00F1379B" w:rsidRPr="00E44CDC" w:rsidRDefault="00F1379B" w:rsidP="00F1379B">
            <w:pPr>
              <w:numPr>
                <w:ilvl w:val="0"/>
                <w:numId w:val="5"/>
              </w:numPr>
              <w:ind w:left="318"/>
              <w:contextualSpacing/>
              <w:rPr>
                <w:rFonts w:asciiTheme="minorHAnsi" w:eastAsia="Calibri" w:hAnsiTheme="minorHAnsi"/>
                <w:sz w:val="24"/>
                <w:lang w:val="en-GB" w:eastAsia="en-US"/>
              </w:rPr>
            </w:pPr>
            <w:r w:rsidRPr="00E44CDC">
              <w:rPr>
                <w:rFonts w:asciiTheme="minorHAnsi" w:eastAsia="Calibri" w:hAnsiTheme="minorHAnsi"/>
                <w:sz w:val="24"/>
                <w:lang w:val="en-GB" w:eastAsia="en-US"/>
              </w:rPr>
              <w:t>Group Assignment (30%)</w:t>
            </w:r>
          </w:p>
          <w:p w14:paraId="2F3829DC" w14:textId="77777777" w:rsidR="00F1379B" w:rsidRPr="00E44CDC" w:rsidRDefault="00F1379B" w:rsidP="00F854B6">
            <w:pPr>
              <w:ind w:left="318"/>
              <w:rPr>
                <w:rFonts w:asciiTheme="minorHAnsi" w:hAnsiTheme="minorHAnsi"/>
                <w:sz w:val="24"/>
                <w:lang w:val="en-GB"/>
              </w:rPr>
            </w:pPr>
          </w:p>
        </w:tc>
      </w:tr>
      <w:tr w:rsidR="00F1379B" w:rsidRPr="00E44CDC" w14:paraId="3ECADC77" w14:textId="77777777" w:rsidTr="00F854B6">
        <w:tc>
          <w:tcPr>
            <w:tcW w:w="1809" w:type="dxa"/>
            <w:shd w:val="clear" w:color="auto" w:fill="auto"/>
          </w:tcPr>
          <w:p w14:paraId="65B9C4F6" w14:textId="77777777" w:rsidR="00F1379B" w:rsidRPr="00E44CDC" w:rsidRDefault="00F1379B" w:rsidP="00F854B6">
            <w:pPr>
              <w:spacing w:before="240" w:after="60"/>
              <w:outlineLvl w:val="5"/>
              <w:rPr>
                <w:rFonts w:asciiTheme="minorHAnsi" w:hAnsiTheme="minorHAnsi"/>
                <w:b/>
                <w:bCs/>
                <w:sz w:val="24"/>
                <w:lang w:val="en-GB"/>
              </w:rPr>
            </w:pPr>
            <w:r w:rsidRPr="00E44CDC">
              <w:rPr>
                <w:rFonts w:asciiTheme="minorHAnsi" w:hAnsiTheme="minorHAnsi"/>
                <w:b/>
                <w:bCs/>
                <w:sz w:val="24"/>
                <w:lang w:val="en-GB"/>
              </w:rPr>
              <w:t>Evaluation</w:t>
            </w:r>
          </w:p>
        </w:tc>
        <w:tc>
          <w:tcPr>
            <w:tcW w:w="7433" w:type="dxa"/>
            <w:shd w:val="clear" w:color="auto" w:fill="auto"/>
          </w:tcPr>
          <w:p w14:paraId="22C60309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  <w:lang w:val="en-GB"/>
              </w:rPr>
            </w:pPr>
            <w:r w:rsidRPr="00E44CDC">
              <w:rPr>
                <w:rFonts w:asciiTheme="minorHAnsi" w:hAnsiTheme="minorHAnsi"/>
                <w:sz w:val="24"/>
                <w:lang w:val="en-GB"/>
              </w:rPr>
              <w:t>A+ (10)</w:t>
            </w:r>
          </w:p>
          <w:p w14:paraId="216F38CD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  <w:lang w:val="en-GB"/>
              </w:rPr>
            </w:pPr>
            <w:r w:rsidRPr="00E44CDC">
              <w:rPr>
                <w:rFonts w:asciiTheme="minorHAnsi" w:hAnsiTheme="minorHAnsi"/>
                <w:sz w:val="24"/>
                <w:lang w:val="en-GB"/>
              </w:rPr>
              <w:t>A (9)</w:t>
            </w:r>
          </w:p>
          <w:p w14:paraId="42E2E3B8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  <w:lang w:val="en-GB"/>
              </w:rPr>
            </w:pPr>
            <w:r w:rsidRPr="00E44CDC">
              <w:rPr>
                <w:rFonts w:asciiTheme="minorHAnsi" w:hAnsiTheme="minorHAnsi"/>
                <w:sz w:val="24"/>
                <w:lang w:val="en-GB"/>
              </w:rPr>
              <w:t>B+ (8)</w:t>
            </w:r>
          </w:p>
          <w:p w14:paraId="1546DC1E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  <w:lang w:val="en-GB"/>
              </w:rPr>
            </w:pPr>
            <w:r w:rsidRPr="00E44CDC">
              <w:rPr>
                <w:rFonts w:asciiTheme="minorHAnsi" w:hAnsiTheme="minorHAnsi"/>
                <w:sz w:val="24"/>
                <w:lang w:val="en-GB"/>
              </w:rPr>
              <w:t>B (7)</w:t>
            </w:r>
          </w:p>
          <w:p w14:paraId="5A772F4F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  <w:lang w:val="en-GB"/>
              </w:rPr>
            </w:pPr>
            <w:r w:rsidRPr="00E44CDC">
              <w:rPr>
                <w:rFonts w:asciiTheme="minorHAnsi" w:hAnsiTheme="minorHAnsi"/>
                <w:sz w:val="24"/>
                <w:lang w:val="en-GB"/>
              </w:rPr>
              <w:t>C+ (6)</w:t>
            </w:r>
          </w:p>
          <w:p w14:paraId="295EBD52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  <w:lang w:val="en-GB"/>
              </w:rPr>
            </w:pPr>
            <w:r w:rsidRPr="00E44CDC">
              <w:rPr>
                <w:rFonts w:asciiTheme="minorHAnsi" w:hAnsiTheme="minorHAnsi"/>
                <w:sz w:val="24"/>
                <w:lang w:val="en-GB"/>
              </w:rPr>
              <w:t>C (5)</w:t>
            </w:r>
          </w:p>
          <w:p w14:paraId="3291C18A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  <w:lang w:val="en-GB"/>
              </w:rPr>
            </w:pPr>
            <w:r w:rsidRPr="00E44CDC">
              <w:rPr>
                <w:rFonts w:asciiTheme="minorHAnsi" w:hAnsiTheme="minorHAnsi"/>
                <w:sz w:val="24"/>
                <w:lang w:val="en-GB"/>
              </w:rPr>
              <w:t>Interim Fail (0)</w:t>
            </w:r>
          </w:p>
          <w:p w14:paraId="1CBAA14E" w14:textId="77777777" w:rsidR="00F1379B" w:rsidRPr="00E44CDC" w:rsidRDefault="00F1379B" w:rsidP="00F854B6">
            <w:pPr>
              <w:rPr>
                <w:rFonts w:asciiTheme="minorHAnsi" w:hAnsiTheme="minorHAnsi"/>
                <w:sz w:val="24"/>
                <w:lang w:val="en-GB"/>
              </w:rPr>
            </w:pPr>
            <w:r w:rsidRPr="00E44CDC">
              <w:rPr>
                <w:rFonts w:asciiTheme="minorHAnsi" w:hAnsiTheme="minorHAnsi"/>
                <w:sz w:val="24"/>
                <w:lang w:val="en-GB"/>
              </w:rPr>
              <w:t>Final Fail (0)</w:t>
            </w:r>
          </w:p>
        </w:tc>
      </w:tr>
    </w:tbl>
    <w:p w14:paraId="1F2149E3" w14:textId="77777777" w:rsidR="00161993" w:rsidRPr="00B51C61" w:rsidRDefault="00161993" w:rsidP="00B51C61"/>
    <w:sectPr w:rsidR="00161993" w:rsidRPr="00B51C61" w:rsidSect="00323033">
      <w:headerReference w:type="default" r:id="rId9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4C253" w14:textId="77777777" w:rsidR="00E42D2D" w:rsidRDefault="00E42D2D">
      <w:r>
        <w:separator/>
      </w:r>
    </w:p>
  </w:endnote>
  <w:endnote w:type="continuationSeparator" w:id="0">
    <w:p w14:paraId="472D0C25" w14:textId="77777777" w:rsidR="00E42D2D" w:rsidRDefault="00E4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8AE6E" w14:textId="77777777" w:rsidR="00E42D2D" w:rsidRDefault="00E42D2D">
      <w:r>
        <w:separator/>
      </w:r>
    </w:p>
  </w:footnote>
  <w:footnote w:type="continuationSeparator" w:id="0">
    <w:p w14:paraId="7B8BC6D0" w14:textId="77777777" w:rsidR="00E42D2D" w:rsidRDefault="00E42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40"/>
      <w:gridCol w:w="3969"/>
      <w:gridCol w:w="3539"/>
    </w:tblGrid>
    <w:tr w:rsidR="00595E90" w14:paraId="7DD547AE" w14:textId="77777777" w:rsidTr="00595E90">
      <w:tc>
        <w:tcPr>
          <w:tcW w:w="2840" w:type="dxa"/>
        </w:tcPr>
        <w:p w14:paraId="080F23B9" w14:textId="77777777" w:rsidR="00720558" w:rsidRDefault="00720558" w:rsidP="0087431B">
          <w:pPr>
            <w:pStyle w:val="Header"/>
            <w:tabs>
              <w:tab w:val="clear" w:pos="4513"/>
              <w:tab w:val="clear" w:pos="9026"/>
              <w:tab w:val="left" w:pos="8175"/>
            </w:tabs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3A73542A" wp14:editId="0A8A7F98">
                <wp:extent cx="960120" cy="75098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120" cy="750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E7E3482" w14:textId="188BEBBF" w:rsidR="00720558" w:rsidRDefault="00720558" w:rsidP="00595E90">
          <w:pPr>
            <w:pStyle w:val="Header"/>
            <w:tabs>
              <w:tab w:val="clear" w:pos="4513"/>
              <w:tab w:val="clear" w:pos="9026"/>
              <w:tab w:val="left" w:pos="8175"/>
            </w:tabs>
            <w:jc w:val="center"/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4ADFBD40" wp14:editId="5B9CD2D2">
                <wp:extent cx="1729740" cy="381746"/>
                <wp:effectExtent l="0" t="0" r="381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987" cy="3952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14:paraId="101F09E9" w14:textId="77777777" w:rsidR="00720558" w:rsidRPr="00720558" w:rsidRDefault="00720558" w:rsidP="00595E90">
          <w:pPr>
            <w:pStyle w:val="Header"/>
            <w:tabs>
              <w:tab w:val="clear" w:pos="4513"/>
              <w:tab w:val="clear" w:pos="9026"/>
              <w:tab w:val="left" w:pos="8175"/>
            </w:tabs>
            <w:jc w:val="center"/>
            <w:rPr>
              <w:b/>
              <w:bCs/>
              <w:sz w:val="26"/>
              <w:szCs w:val="26"/>
              <w:lang w:val="en-US"/>
            </w:rPr>
          </w:pPr>
          <w:r w:rsidRPr="00720558">
            <w:rPr>
              <w:b/>
              <w:bCs/>
              <w:sz w:val="26"/>
              <w:szCs w:val="26"/>
              <w:lang w:val="en-US"/>
            </w:rPr>
            <w:t>Urban Resilience and Adaptation for India and Mongolia</w:t>
          </w:r>
        </w:p>
        <w:p w14:paraId="11CBED17" w14:textId="08B71DDD" w:rsidR="00720558" w:rsidRDefault="00720558" w:rsidP="00595E90">
          <w:pPr>
            <w:pStyle w:val="Header"/>
            <w:tabs>
              <w:tab w:val="clear" w:pos="4513"/>
              <w:tab w:val="clear" w:pos="9026"/>
              <w:tab w:val="left" w:pos="8175"/>
            </w:tabs>
            <w:jc w:val="center"/>
            <w:rPr>
              <w:lang w:val="en-US"/>
            </w:rPr>
          </w:pPr>
          <w:r>
            <w:rPr>
              <w:lang w:val="en-US"/>
            </w:rPr>
            <w:t>Curricula, capacity, ICT and stakeholder collaboration to support green &amp; blue infrastructure and nature-based solution</w:t>
          </w:r>
        </w:p>
        <w:p w14:paraId="7401524B" w14:textId="77777777" w:rsidR="00595E90" w:rsidRPr="00595E90" w:rsidRDefault="00595E90" w:rsidP="00595E90">
          <w:pPr>
            <w:pStyle w:val="Header"/>
            <w:tabs>
              <w:tab w:val="clear" w:pos="4513"/>
              <w:tab w:val="clear" w:pos="9026"/>
              <w:tab w:val="left" w:pos="8175"/>
            </w:tabs>
            <w:jc w:val="center"/>
            <w:rPr>
              <w:sz w:val="10"/>
              <w:szCs w:val="10"/>
              <w:lang w:val="en-US"/>
            </w:rPr>
          </w:pPr>
        </w:p>
        <w:p w14:paraId="3AB12BBB" w14:textId="57533CBB" w:rsidR="00720558" w:rsidRPr="00595E90" w:rsidRDefault="00720558" w:rsidP="00595E90">
          <w:pPr>
            <w:pStyle w:val="Header"/>
            <w:tabs>
              <w:tab w:val="clear" w:pos="4513"/>
              <w:tab w:val="clear" w:pos="9026"/>
              <w:tab w:val="left" w:pos="8175"/>
            </w:tabs>
            <w:jc w:val="center"/>
            <w:rPr>
              <w:sz w:val="18"/>
              <w:szCs w:val="18"/>
              <w:lang w:val="en-US"/>
            </w:rPr>
          </w:pPr>
          <w:r w:rsidRPr="00595E90">
            <w:rPr>
              <w:sz w:val="18"/>
              <w:szCs w:val="18"/>
              <w:lang w:val="en-US"/>
            </w:rPr>
            <w:t>619050-EPP-1-2020-1-DE-EPPKA2-CBHE-JP</w:t>
          </w:r>
        </w:p>
      </w:tc>
      <w:tc>
        <w:tcPr>
          <w:tcW w:w="3539" w:type="dxa"/>
          <w:vAlign w:val="center"/>
        </w:tcPr>
        <w:p w14:paraId="39E769DE" w14:textId="726E8BE9" w:rsidR="00720558" w:rsidRDefault="00720558" w:rsidP="00595E90">
          <w:pPr>
            <w:pStyle w:val="Header"/>
            <w:tabs>
              <w:tab w:val="clear" w:pos="4513"/>
              <w:tab w:val="clear" w:pos="9026"/>
              <w:tab w:val="left" w:pos="8175"/>
            </w:tabs>
            <w:jc w:val="center"/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15FA68A7" wp14:editId="3C3AF81C">
                <wp:extent cx="2186940" cy="1109946"/>
                <wp:effectExtent l="0" t="0" r="381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0267" cy="11420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D1A6664" w14:textId="08D6E42C" w:rsidR="0021058B" w:rsidRDefault="0021058B" w:rsidP="00720558">
    <w:pPr>
      <w:pStyle w:val="Header"/>
      <w:tabs>
        <w:tab w:val="clear" w:pos="4513"/>
        <w:tab w:val="clear" w:pos="9026"/>
        <w:tab w:val="left" w:pos="8175"/>
      </w:tabs>
      <w:rPr>
        <w:lang w:val="en-US"/>
      </w:rPr>
    </w:pPr>
  </w:p>
  <w:p w14:paraId="36FC174B" w14:textId="77777777" w:rsidR="0021058B" w:rsidRPr="00720558" w:rsidRDefault="0021058B" w:rsidP="00720558">
    <w:pPr>
      <w:pStyle w:val="Header"/>
      <w:tabs>
        <w:tab w:val="clear" w:pos="4513"/>
        <w:tab w:val="clear" w:pos="9026"/>
        <w:tab w:val="left" w:pos="817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9251B7B"/>
    <w:multiLevelType w:val="singleLevel"/>
    <w:tmpl w:val="E9251B7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0F43305"/>
    <w:multiLevelType w:val="multilevel"/>
    <w:tmpl w:val="00F43305"/>
    <w:lvl w:ilvl="0">
      <w:start w:val="6"/>
      <w:numFmt w:val="bullet"/>
      <w:lvlText w:val="-"/>
      <w:lvlJc w:val="left"/>
      <w:pPr>
        <w:ind w:left="678" w:hanging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" w15:restartNumberingAfterBreak="0">
    <w:nsid w:val="05EE2EEC"/>
    <w:multiLevelType w:val="hybridMultilevel"/>
    <w:tmpl w:val="10921AD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E24F80"/>
    <w:multiLevelType w:val="multilevel"/>
    <w:tmpl w:val="18E24F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C0EF9"/>
    <w:multiLevelType w:val="multilevel"/>
    <w:tmpl w:val="38E2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144481"/>
    <w:multiLevelType w:val="multilevel"/>
    <w:tmpl w:val="2014448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2F1E93"/>
    <w:multiLevelType w:val="multilevel"/>
    <w:tmpl w:val="222F1E93"/>
    <w:lvl w:ilvl="0">
      <w:start w:val="2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034BC"/>
    <w:multiLevelType w:val="multilevel"/>
    <w:tmpl w:val="2CA034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03317"/>
    <w:multiLevelType w:val="hybridMultilevel"/>
    <w:tmpl w:val="67BCFBAE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9C62001"/>
    <w:multiLevelType w:val="multilevel"/>
    <w:tmpl w:val="E512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5449AD"/>
    <w:multiLevelType w:val="multilevel"/>
    <w:tmpl w:val="4A5449A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A526F"/>
    <w:multiLevelType w:val="hybridMultilevel"/>
    <w:tmpl w:val="75EAEE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A74D0"/>
    <w:multiLevelType w:val="hybridMultilevel"/>
    <w:tmpl w:val="5E2648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408CA"/>
    <w:multiLevelType w:val="hybridMultilevel"/>
    <w:tmpl w:val="A0B242F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717A5E"/>
    <w:multiLevelType w:val="multilevel"/>
    <w:tmpl w:val="5A717A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B010C"/>
    <w:multiLevelType w:val="multilevel"/>
    <w:tmpl w:val="621B01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124838">
    <w:abstractNumId w:val="0"/>
  </w:num>
  <w:num w:numId="2" w16cid:durableId="659625832">
    <w:abstractNumId w:val="2"/>
  </w:num>
  <w:num w:numId="3" w16cid:durableId="2083941327">
    <w:abstractNumId w:val="3"/>
  </w:num>
  <w:num w:numId="4" w16cid:durableId="1307397331">
    <w:abstractNumId w:val="6"/>
  </w:num>
  <w:num w:numId="5" w16cid:durableId="2134903772">
    <w:abstractNumId w:val="1"/>
  </w:num>
  <w:num w:numId="6" w16cid:durableId="1008796007">
    <w:abstractNumId w:val="9"/>
  </w:num>
  <w:num w:numId="7" w16cid:durableId="782571947">
    <w:abstractNumId w:val="4"/>
  </w:num>
  <w:num w:numId="8" w16cid:durableId="1210848270">
    <w:abstractNumId w:val="14"/>
  </w:num>
  <w:num w:numId="9" w16cid:durableId="577175698">
    <w:abstractNumId w:val="7"/>
  </w:num>
  <w:num w:numId="10" w16cid:durableId="307132667">
    <w:abstractNumId w:val="15"/>
  </w:num>
  <w:num w:numId="11" w16cid:durableId="180705991">
    <w:abstractNumId w:val="10"/>
  </w:num>
  <w:num w:numId="12" w16cid:durableId="1040011908">
    <w:abstractNumId w:val="5"/>
  </w:num>
  <w:num w:numId="13" w16cid:durableId="1501432639">
    <w:abstractNumId w:val="13"/>
  </w:num>
  <w:num w:numId="14" w16cid:durableId="242297492">
    <w:abstractNumId w:val="12"/>
  </w:num>
  <w:num w:numId="15" w16cid:durableId="530803252">
    <w:abstractNumId w:val="11"/>
  </w:num>
  <w:num w:numId="16" w16cid:durableId="12126188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0Mza0sDAzMDI0MzFT0lEKTi0uzszPAykwNKgFAJobzUAtAAAA"/>
  </w:docVars>
  <w:rsids>
    <w:rsidRoot w:val="00711D0C"/>
    <w:rsid w:val="00071DCD"/>
    <w:rsid w:val="00095DCF"/>
    <w:rsid w:val="00101C30"/>
    <w:rsid w:val="00155855"/>
    <w:rsid w:val="00161993"/>
    <w:rsid w:val="001E1180"/>
    <w:rsid w:val="002034CD"/>
    <w:rsid w:val="0021058B"/>
    <w:rsid w:val="00211562"/>
    <w:rsid w:val="002E3F19"/>
    <w:rsid w:val="00323033"/>
    <w:rsid w:val="003313FE"/>
    <w:rsid w:val="003B38F7"/>
    <w:rsid w:val="003B5730"/>
    <w:rsid w:val="003D5A48"/>
    <w:rsid w:val="003D7736"/>
    <w:rsid w:val="003E4162"/>
    <w:rsid w:val="004048DD"/>
    <w:rsid w:val="00451AB1"/>
    <w:rsid w:val="004D541E"/>
    <w:rsid w:val="00507645"/>
    <w:rsid w:val="0052519D"/>
    <w:rsid w:val="00552216"/>
    <w:rsid w:val="00595E90"/>
    <w:rsid w:val="005A0941"/>
    <w:rsid w:val="005A2EB4"/>
    <w:rsid w:val="00676BA2"/>
    <w:rsid w:val="00686CF4"/>
    <w:rsid w:val="00691F2F"/>
    <w:rsid w:val="006B7B2C"/>
    <w:rsid w:val="00711D0C"/>
    <w:rsid w:val="00720558"/>
    <w:rsid w:val="007705A9"/>
    <w:rsid w:val="007713BB"/>
    <w:rsid w:val="00776273"/>
    <w:rsid w:val="008732E0"/>
    <w:rsid w:val="0087431B"/>
    <w:rsid w:val="00874F37"/>
    <w:rsid w:val="0090338A"/>
    <w:rsid w:val="00925F97"/>
    <w:rsid w:val="00945048"/>
    <w:rsid w:val="00982299"/>
    <w:rsid w:val="00991398"/>
    <w:rsid w:val="009A6D41"/>
    <w:rsid w:val="009F4237"/>
    <w:rsid w:val="00A04A12"/>
    <w:rsid w:val="00A06C05"/>
    <w:rsid w:val="00A20E23"/>
    <w:rsid w:val="00B51C61"/>
    <w:rsid w:val="00BE2A6D"/>
    <w:rsid w:val="00C47FFC"/>
    <w:rsid w:val="00C96F3D"/>
    <w:rsid w:val="00CF3181"/>
    <w:rsid w:val="00D104FD"/>
    <w:rsid w:val="00D33380"/>
    <w:rsid w:val="00D50CDB"/>
    <w:rsid w:val="00D65513"/>
    <w:rsid w:val="00D77B0D"/>
    <w:rsid w:val="00D8048A"/>
    <w:rsid w:val="00D8296D"/>
    <w:rsid w:val="00DB295F"/>
    <w:rsid w:val="00DC177E"/>
    <w:rsid w:val="00E16925"/>
    <w:rsid w:val="00E42D2D"/>
    <w:rsid w:val="00E42E37"/>
    <w:rsid w:val="00E44CDC"/>
    <w:rsid w:val="00E56A00"/>
    <w:rsid w:val="00E976E6"/>
    <w:rsid w:val="00F1379B"/>
    <w:rsid w:val="00F333D2"/>
    <w:rsid w:val="00F50F02"/>
    <w:rsid w:val="00F64495"/>
    <w:rsid w:val="00F75EB4"/>
    <w:rsid w:val="00FA071B"/>
    <w:rsid w:val="00FA0DB6"/>
    <w:rsid w:val="00FA61A0"/>
    <w:rsid w:val="3DDB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61FF45"/>
  <w15:docId w15:val="{FA90A279-2B86-4F5E-8C99-8B1FCFC8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EB4"/>
    <w:rPr>
      <w:rFonts w:ascii="Arial" w:eastAsia="Times New Roman" w:hAnsi="Arial" w:cs="Times New Roman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9F4237"/>
    <w:pPr>
      <w:ind w:left="720"/>
      <w:contextualSpacing/>
    </w:pPr>
  </w:style>
  <w:style w:type="paragraph" w:styleId="NormalWeb">
    <w:name w:val="Normal (Web)"/>
    <w:basedOn w:val="Normal"/>
    <w:unhideWhenUsed/>
    <w:qFormat/>
    <w:rsid w:val="00F75EB4"/>
    <w:pPr>
      <w:spacing w:before="100" w:beforeAutospacing="1" w:after="100" w:afterAutospacing="1"/>
    </w:pPr>
    <w:rPr>
      <w:rFonts w:ascii="Times New Roman" w:hAnsi="Times New Roman"/>
      <w:sz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F75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918DA55-8D90-42C5-9192-DEFD0D4CAA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MANSI KUMAR</dc:creator>
  <cp:lastModifiedBy>MANSI KUMAR</cp:lastModifiedBy>
  <cp:revision>6</cp:revision>
  <cp:lastPrinted>2022-02-09T05:05:00Z</cp:lastPrinted>
  <dcterms:created xsi:type="dcterms:W3CDTF">2022-02-10T09:22:00Z</dcterms:created>
  <dcterms:modified xsi:type="dcterms:W3CDTF">2022-05-04T10:00:00Z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568C1ADD91FD4B80978113F9A6813712</vt:lpwstr>
  </property>
</Properties>
</file>