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EA5" w:rsidRPr="00771095" w:rsidRDefault="00572EA5" w:rsidP="00396C2C">
      <w:pPr>
        <w:jc w:val="center"/>
        <w:rPr>
          <w:rFonts w:ascii="Calibri" w:hAnsi="Calibri"/>
          <w:sz w:val="22"/>
          <w:szCs w:val="22"/>
          <w:lang w:val="en-US"/>
        </w:rPr>
      </w:pPr>
      <w:proofErr w:type="spellStart"/>
      <w:r w:rsidRPr="00572EA5">
        <w:rPr>
          <w:rFonts w:ascii="Calibri" w:hAnsi="Calibri"/>
          <w:b/>
          <w:sz w:val="28"/>
          <w:szCs w:val="28"/>
          <w:lang w:val="en-US"/>
        </w:rPr>
        <w:t>Dissemination&amp;exploitation</w:t>
      </w:r>
      <w:proofErr w:type="spellEnd"/>
      <w:r w:rsidRPr="00572EA5">
        <w:rPr>
          <w:rFonts w:ascii="Calibri" w:hAnsi="Calibri"/>
          <w:b/>
          <w:sz w:val="28"/>
          <w:szCs w:val="28"/>
          <w:lang w:val="en-US"/>
        </w:rPr>
        <w:t xml:space="preserve"> Plan</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Our dissemination strategy aims to create awareness among various stakeholder groups on the project, its progress and results. Dissemination starts already in the 1st year and activities will be implemented at regular intervals throughout the entire project.</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The visual “identity” of </w:t>
      </w:r>
      <w:proofErr w:type="gramStart"/>
      <w:r w:rsidR="001B2EBF" w:rsidRPr="00771095">
        <w:rPr>
          <w:rFonts w:ascii="Calibri" w:hAnsi="Calibri"/>
          <w:sz w:val="22"/>
          <w:szCs w:val="22"/>
          <w:lang w:val="en-US"/>
        </w:rPr>
        <w:t>URGENT</w:t>
      </w:r>
      <w:r w:rsidRPr="00771095">
        <w:rPr>
          <w:rFonts w:ascii="Calibri" w:hAnsi="Calibri"/>
          <w:sz w:val="22"/>
          <w:szCs w:val="22"/>
          <w:lang w:val="en-US"/>
        </w:rPr>
        <w:t xml:space="preserve">  e.g.</w:t>
      </w:r>
      <w:proofErr w:type="gramEnd"/>
      <w:r w:rsidRPr="00771095">
        <w:rPr>
          <w:rFonts w:ascii="Calibri" w:hAnsi="Calibri"/>
          <w:sz w:val="22"/>
          <w:szCs w:val="22"/>
          <w:lang w:val="en-US"/>
        </w:rPr>
        <w:t xml:space="preserve"> a logo, a web site, etc. </w:t>
      </w:r>
      <w:r w:rsidR="00572EA5" w:rsidRPr="00572EA5">
        <w:rPr>
          <w:rFonts w:ascii="Calibri" w:hAnsi="Calibri"/>
          <w:sz w:val="22"/>
          <w:szCs w:val="22"/>
          <w:lang w:val="en-GB"/>
        </w:rPr>
        <w:t>we</w:t>
      </w:r>
      <w:r w:rsidR="00572EA5">
        <w:rPr>
          <w:rFonts w:ascii="Calibri" w:hAnsi="Calibri"/>
          <w:sz w:val="22"/>
          <w:szCs w:val="22"/>
          <w:lang w:val="en-GB"/>
        </w:rPr>
        <w:t>re</w:t>
      </w:r>
      <w:r w:rsidRPr="00771095">
        <w:rPr>
          <w:rFonts w:ascii="Calibri" w:hAnsi="Calibri"/>
          <w:sz w:val="22"/>
          <w:szCs w:val="22"/>
          <w:lang w:val="en-US"/>
        </w:rPr>
        <w:t xml:space="preserve"> set up at the begin of the project and </w:t>
      </w:r>
      <w:r w:rsidR="00572EA5">
        <w:rPr>
          <w:rFonts w:ascii="Calibri" w:hAnsi="Calibri"/>
          <w:sz w:val="22"/>
          <w:szCs w:val="22"/>
          <w:lang w:val="en-US"/>
        </w:rPr>
        <w:t xml:space="preserve">will be </w:t>
      </w:r>
      <w:r w:rsidRPr="00771095">
        <w:rPr>
          <w:rFonts w:ascii="Calibri" w:hAnsi="Calibri"/>
          <w:sz w:val="22"/>
          <w:szCs w:val="22"/>
          <w:lang w:val="en-US"/>
        </w:rPr>
        <w:t xml:space="preserve">maintained during and beyond the project lifetime. </w:t>
      </w:r>
      <w:r w:rsidR="003A518D" w:rsidRPr="00771095">
        <w:rPr>
          <w:rFonts w:ascii="Calibri" w:hAnsi="Calibri"/>
          <w:sz w:val="22"/>
          <w:szCs w:val="22"/>
          <w:lang w:val="en-US"/>
        </w:rPr>
        <w:t xml:space="preserve">Project Web Site </w:t>
      </w:r>
      <w:r w:rsidR="00572EA5">
        <w:rPr>
          <w:rFonts w:ascii="Calibri" w:hAnsi="Calibri"/>
          <w:sz w:val="22"/>
          <w:szCs w:val="22"/>
          <w:lang w:val="en-US"/>
        </w:rPr>
        <w:t>is</w:t>
      </w:r>
      <w:r w:rsidRPr="00771095">
        <w:rPr>
          <w:rFonts w:ascii="Calibri" w:hAnsi="Calibri"/>
          <w:sz w:val="22"/>
          <w:szCs w:val="22"/>
          <w:lang w:val="en-US"/>
        </w:rPr>
        <w:t xml:space="preserve"> cross-linked with web sites of the consortium members.</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The regular News section at web site will inform all staff members and stakeholders about the project activities and results. </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The presentation of </w:t>
      </w:r>
      <w:r w:rsidR="001B2EBF" w:rsidRPr="00771095">
        <w:rPr>
          <w:rFonts w:ascii="Calibri" w:hAnsi="Calibri"/>
          <w:sz w:val="22"/>
          <w:szCs w:val="22"/>
          <w:lang w:val="en-US"/>
        </w:rPr>
        <w:t>URGENT</w:t>
      </w:r>
      <w:r w:rsidRPr="00771095">
        <w:rPr>
          <w:rFonts w:ascii="Calibri" w:hAnsi="Calibri"/>
          <w:sz w:val="22"/>
          <w:szCs w:val="22"/>
          <w:lang w:val="en-US"/>
        </w:rPr>
        <w:t xml:space="preserve"> for academic staff and students as well as for the relevant university administration will be organized at P</w:t>
      </w:r>
      <w:r w:rsidR="003A518D" w:rsidRPr="00771095">
        <w:rPr>
          <w:rFonts w:ascii="Calibri" w:hAnsi="Calibri"/>
          <w:sz w:val="22"/>
          <w:szCs w:val="22"/>
          <w:lang w:val="en-US"/>
        </w:rPr>
        <w:t>artner Country Universities (P</w:t>
      </w:r>
      <w:r w:rsidRPr="00771095">
        <w:rPr>
          <w:rFonts w:ascii="Calibri" w:hAnsi="Calibri"/>
          <w:sz w:val="22"/>
          <w:szCs w:val="22"/>
          <w:lang w:val="en-US"/>
        </w:rPr>
        <w:t>CU</w:t>
      </w:r>
      <w:r w:rsidR="003A518D" w:rsidRPr="00771095">
        <w:rPr>
          <w:rFonts w:ascii="Calibri" w:hAnsi="Calibri"/>
          <w:sz w:val="22"/>
          <w:szCs w:val="22"/>
          <w:lang w:val="en-US"/>
        </w:rPr>
        <w:t>)</w:t>
      </w:r>
      <w:r w:rsidRPr="00771095">
        <w:rPr>
          <w:rFonts w:ascii="Calibri" w:hAnsi="Calibri"/>
          <w:sz w:val="22"/>
          <w:szCs w:val="22"/>
          <w:lang w:val="en-US"/>
        </w:rPr>
        <w:t xml:space="preserve"> in the form of the workshops. </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For getting support for long-term maintenance, recognition of outcomes, collecting feedback to update the dissemination strategy and ensure that the results of the project are appropriate and applicable to stakeholders, key stakeholders should be involved to these workshops. </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End-user needs analysis will also pursue the dissemination purpose.</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The projects results will be reported in scientific journals, regional and international conferences. Curricula with new syllabi, textbooks, eLearning teaching materials, guidelines, MOOCs will be identified as dissemination objects.</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Exploitation strategy aims to ensure optimal uptake and use of the project results. Within the project the results will be exploited during the 2nd </w:t>
      </w:r>
      <w:r w:rsidR="00572EA5" w:rsidRPr="00771095">
        <w:rPr>
          <w:rFonts w:ascii="Calibri" w:hAnsi="Calibri"/>
          <w:sz w:val="22"/>
          <w:szCs w:val="22"/>
          <w:lang w:val="en-US"/>
        </w:rPr>
        <w:t>and 3rd year</w:t>
      </w:r>
      <w:r w:rsidRPr="00771095">
        <w:rPr>
          <w:rFonts w:ascii="Calibri" w:hAnsi="Calibri"/>
          <w:sz w:val="22"/>
          <w:szCs w:val="22"/>
          <w:lang w:val="en-US"/>
        </w:rPr>
        <w:t xml:space="preserve">, when the study using new modules begins. </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After the project exploitation of the results will be sustained in university and professional development settings by the consortium members</w:t>
      </w:r>
      <w:r w:rsidR="003A518D" w:rsidRPr="00771095">
        <w:rPr>
          <w:rFonts w:ascii="Calibri" w:hAnsi="Calibri"/>
          <w:sz w:val="22"/>
          <w:szCs w:val="22"/>
          <w:lang w:val="en-US"/>
        </w:rPr>
        <w:t>.</w:t>
      </w:r>
    </w:p>
    <w:p w:rsidR="001276D1" w:rsidRPr="00771095" w:rsidRDefault="001276D1" w:rsidP="001276D1">
      <w:pPr>
        <w:tabs>
          <w:tab w:val="left" w:pos="3649"/>
          <w:tab w:val="left" w:pos="5349"/>
          <w:tab w:val="left" w:pos="7992"/>
          <w:tab w:val="left" w:pos="9409"/>
          <w:tab w:val="left" w:pos="10778"/>
        </w:tabs>
        <w:spacing w:after="120"/>
        <w:jc w:val="both"/>
        <w:rPr>
          <w:rFonts w:ascii="Calibri" w:hAnsi="Calibri"/>
          <w:sz w:val="22"/>
          <w:szCs w:val="22"/>
          <w:lang w:val="en-US"/>
        </w:rPr>
      </w:pPr>
      <w:r w:rsidRPr="00771095">
        <w:rPr>
          <w:rFonts w:ascii="Calibri" w:hAnsi="Calibri"/>
          <w:sz w:val="22"/>
          <w:szCs w:val="22"/>
          <w:lang w:val="en-US"/>
        </w:rPr>
        <w:t xml:space="preserve">The target groups for dissemination activities are listed in Table 1 of the Annex. </w:t>
      </w:r>
    </w:p>
    <w:p w:rsidR="00572EA5" w:rsidRPr="003B1089" w:rsidRDefault="00572EA5" w:rsidP="00572EA5">
      <w:pPr>
        <w:tabs>
          <w:tab w:val="left" w:pos="3649"/>
          <w:tab w:val="left" w:pos="5349"/>
          <w:tab w:val="left" w:pos="7992"/>
          <w:tab w:val="left" w:pos="9409"/>
          <w:tab w:val="left" w:pos="10778"/>
        </w:tabs>
        <w:spacing w:after="120"/>
        <w:jc w:val="center"/>
        <w:rPr>
          <w:rFonts w:ascii="Calibri" w:hAnsi="Calibri"/>
          <w:b/>
          <w:sz w:val="28"/>
          <w:szCs w:val="28"/>
          <w:lang w:val="en-US"/>
        </w:rPr>
      </w:pPr>
      <w:proofErr w:type="spellStart"/>
      <w:r w:rsidRPr="003B1089">
        <w:rPr>
          <w:rFonts w:ascii="Calibri" w:hAnsi="Calibri"/>
          <w:b/>
          <w:sz w:val="28"/>
          <w:szCs w:val="28"/>
          <w:lang w:val="en-US"/>
        </w:rPr>
        <w:t>Sustainibility</w:t>
      </w:r>
      <w:proofErr w:type="spellEnd"/>
    </w:p>
    <w:p w:rsidR="00572EA5" w:rsidRPr="003B1089" w:rsidRDefault="00572EA5" w:rsidP="00572EA5">
      <w:pPr>
        <w:tabs>
          <w:tab w:val="left" w:pos="3649"/>
          <w:tab w:val="left" w:pos="5349"/>
          <w:tab w:val="left" w:pos="7992"/>
          <w:tab w:val="left" w:pos="9409"/>
          <w:tab w:val="left" w:pos="10778"/>
        </w:tabs>
        <w:spacing w:after="120"/>
        <w:jc w:val="both"/>
        <w:rPr>
          <w:rFonts w:ascii="Calibri" w:hAnsi="Calibri"/>
          <w:sz w:val="22"/>
          <w:szCs w:val="22"/>
          <w:lang w:val="en-US"/>
        </w:rPr>
      </w:pPr>
      <w:r w:rsidRPr="003B1089">
        <w:rPr>
          <w:rFonts w:ascii="Calibri" w:hAnsi="Calibri"/>
          <w:sz w:val="22"/>
          <w:szCs w:val="22"/>
          <w:lang w:val="en-US"/>
        </w:rPr>
        <w:t xml:space="preserve">The activities ensuring project sustainability will be encompassed in detailed post-project business plan (M30). Some of the activities, such as maintenance and regular revision of curricula &amp; learning materials or PhD research framework, do not require additional external funding, once they are approved at institutional or national level as required by the relevant procedure (e.g. accreditation), and become a part of regular operations of HEIs (i.e. covered from institutional budgets, tuition fees, or governmental subsidies). Likewise, the URGENT open education platform will be integrated to </w:t>
      </w:r>
      <w:proofErr w:type="spellStart"/>
      <w:r w:rsidRPr="003B1089">
        <w:rPr>
          <w:rFonts w:ascii="Calibri" w:hAnsi="Calibri"/>
          <w:sz w:val="22"/>
          <w:szCs w:val="22"/>
          <w:lang w:val="en-US"/>
        </w:rPr>
        <w:t>organisational</w:t>
      </w:r>
      <w:proofErr w:type="spellEnd"/>
      <w:r w:rsidRPr="003B1089">
        <w:rPr>
          <w:rFonts w:ascii="Calibri" w:hAnsi="Calibri"/>
          <w:sz w:val="22"/>
          <w:szCs w:val="22"/>
          <w:lang w:val="en-US"/>
        </w:rPr>
        <w:t xml:space="preserve"> routine, as such developments (in particular related to distant learning, virtual mobility, &amp; LLL) are requested by PC ministries of education and outlined in PIs’ strategic planning documents.</w:t>
      </w:r>
    </w:p>
    <w:p w:rsidR="00572EA5" w:rsidRPr="003B1089" w:rsidRDefault="00572EA5" w:rsidP="00572EA5">
      <w:pPr>
        <w:tabs>
          <w:tab w:val="left" w:pos="3649"/>
          <w:tab w:val="left" w:pos="5349"/>
          <w:tab w:val="left" w:pos="7992"/>
          <w:tab w:val="left" w:pos="9409"/>
          <w:tab w:val="left" w:pos="10778"/>
        </w:tabs>
        <w:spacing w:after="120"/>
        <w:jc w:val="both"/>
        <w:rPr>
          <w:rFonts w:ascii="Calibri" w:hAnsi="Calibri"/>
          <w:sz w:val="22"/>
          <w:szCs w:val="22"/>
          <w:lang w:val="en-US"/>
        </w:rPr>
      </w:pPr>
      <w:r w:rsidRPr="003B1089">
        <w:rPr>
          <w:rFonts w:ascii="Calibri" w:hAnsi="Calibri"/>
          <w:sz w:val="22"/>
          <w:szCs w:val="22"/>
          <w:lang w:val="en-US"/>
        </w:rPr>
        <w:t xml:space="preserve">Course upgrade will require additional staff time, and this, where necessary, will be covered by the SCPs and tuition revenues. In order to implement actions of a project-based nature (e.g. radical refurbishment of URGENT, introduction of a new courses to catch up with new developments in the field, creation of entirely new MOOCs). </w:t>
      </w:r>
      <w:proofErr w:type="gramStart"/>
      <w:r w:rsidRPr="003B1089">
        <w:rPr>
          <w:rFonts w:ascii="Calibri" w:hAnsi="Calibri"/>
          <w:sz w:val="22"/>
          <w:szCs w:val="22"/>
          <w:lang w:val="en-US"/>
        </w:rPr>
        <w:t>.Sustainable</w:t>
      </w:r>
      <w:proofErr w:type="gramEnd"/>
      <w:r w:rsidRPr="003B1089">
        <w:rPr>
          <w:rFonts w:ascii="Calibri" w:hAnsi="Calibri"/>
          <w:sz w:val="22"/>
          <w:szCs w:val="22"/>
          <w:lang w:val="en-US"/>
        </w:rPr>
        <w:t xml:space="preserve"> Project Outcomes: new Syllabi, Teaching and Learning materials, eLearning Modules and MOOCs.</w:t>
      </w:r>
    </w:p>
    <w:p w:rsidR="00572EA5" w:rsidRPr="003B1089" w:rsidRDefault="00572EA5" w:rsidP="00572EA5">
      <w:pPr>
        <w:tabs>
          <w:tab w:val="left" w:pos="3649"/>
          <w:tab w:val="left" w:pos="5349"/>
          <w:tab w:val="left" w:pos="7992"/>
          <w:tab w:val="left" w:pos="9409"/>
          <w:tab w:val="left" w:pos="10778"/>
        </w:tabs>
        <w:spacing w:after="120"/>
        <w:jc w:val="both"/>
        <w:rPr>
          <w:rFonts w:ascii="Calibri" w:hAnsi="Calibri"/>
          <w:sz w:val="22"/>
          <w:szCs w:val="22"/>
          <w:lang w:val="en-US"/>
        </w:rPr>
      </w:pPr>
      <w:r w:rsidRPr="003B1089">
        <w:rPr>
          <w:rFonts w:ascii="Calibri" w:hAnsi="Calibri"/>
          <w:sz w:val="22"/>
          <w:szCs w:val="22"/>
          <w:lang w:val="en-US"/>
        </w:rPr>
        <w:t xml:space="preserve">Long-term perspectives: The main project </w:t>
      </w:r>
      <w:proofErr w:type="gramStart"/>
      <w:r w:rsidRPr="003B1089">
        <w:rPr>
          <w:rFonts w:ascii="Calibri" w:hAnsi="Calibri"/>
          <w:sz w:val="22"/>
          <w:szCs w:val="22"/>
          <w:lang w:val="en-US"/>
        </w:rPr>
        <w:t>outcomes  are</w:t>
      </w:r>
      <w:proofErr w:type="gramEnd"/>
      <w:r w:rsidRPr="003B1089">
        <w:rPr>
          <w:rFonts w:ascii="Calibri" w:hAnsi="Calibri"/>
          <w:sz w:val="22"/>
          <w:szCs w:val="22"/>
          <w:lang w:val="en-US"/>
        </w:rPr>
        <w:t xml:space="preserve"> designed to last after the end of the EU funding. It has all the potential to be used and further developed by the consortium members.</w:t>
      </w:r>
      <w:r w:rsidR="003B3328">
        <w:rPr>
          <w:rFonts w:ascii="Calibri" w:hAnsi="Calibri"/>
          <w:sz w:val="22"/>
          <w:szCs w:val="22"/>
          <w:lang w:val="en-US"/>
        </w:rPr>
        <w:t xml:space="preserve"> </w:t>
      </w:r>
    </w:p>
    <w:p w:rsidR="00B30FB8" w:rsidRPr="00771095" w:rsidRDefault="00572EA5" w:rsidP="00B30FB8">
      <w:pPr>
        <w:rPr>
          <w:rFonts w:ascii="Calibri" w:hAnsi="Calibri"/>
          <w:sz w:val="22"/>
          <w:szCs w:val="22"/>
          <w:lang w:val="en-US"/>
        </w:rPr>
        <w:sectPr w:rsidR="00B30FB8" w:rsidRPr="00771095" w:rsidSect="007518AD">
          <w:headerReference w:type="default" r:id="rId8"/>
          <w:footerReference w:type="default" r:id="rId9"/>
          <w:headerReference w:type="first" r:id="rId10"/>
          <w:footerReference w:type="first" r:id="rId11"/>
          <w:pgSz w:w="11906" w:h="16838"/>
          <w:pgMar w:top="607" w:right="851" w:bottom="1418" w:left="1418" w:header="709" w:footer="420" w:gutter="0"/>
          <w:cols w:space="708"/>
          <w:titlePg/>
          <w:docGrid w:linePitch="360"/>
        </w:sectPr>
      </w:pPr>
      <w:r w:rsidRPr="00572EA5">
        <w:rPr>
          <w:rFonts w:ascii="Calibri" w:hAnsi="Calibri"/>
          <w:sz w:val="22"/>
          <w:szCs w:val="22"/>
          <w:lang w:val="en-US"/>
        </w:rPr>
        <w:t xml:space="preserve">Sustainable outputs are listed in the Table </w:t>
      </w:r>
      <w:r w:rsidRPr="00572EA5">
        <w:rPr>
          <w:rFonts w:ascii="Calibri" w:hAnsi="Calibri"/>
          <w:sz w:val="22"/>
          <w:szCs w:val="22"/>
          <w:lang w:val="en-GB"/>
        </w:rPr>
        <w:t>2</w:t>
      </w:r>
      <w:r w:rsidRPr="00572EA5">
        <w:rPr>
          <w:rFonts w:ascii="Calibri" w:hAnsi="Calibri"/>
          <w:sz w:val="22"/>
          <w:szCs w:val="22"/>
          <w:lang w:val="en-US"/>
        </w:rPr>
        <w:t xml:space="preserve"> of the Annex.</w:t>
      </w: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1575"/>
        <w:gridCol w:w="1984"/>
        <w:gridCol w:w="4394"/>
        <w:gridCol w:w="7047"/>
      </w:tblGrid>
      <w:tr w:rsidR="00B30FB8" w:rsidRPr="00572EA5" w:rsidTr="001D5784">
        <w:trPr>
          <w:trHeight w:val="900"/>
          <w:tblHeader/>
        </w:trPr>
        <w:tc>
          <w:tcPr>
            <w:tcW w:w="1575" w:type="dxa"/>
            <w:tcBorders>
              <w:top w:val="single" w:sz="8" w:space="0" w:color="000000"/>
              <w:left w:val="single" w:sz="8" w:space="0" w:color="000000"/>
              <w:bottom w:val="single" w:sz="8" w:space="0" w:color="000000"/>
              <w:right w:val="single" w:sz="8" w:space="0" w:color="000000"/>
            </w:tcBorders>
            <w:shd w:val="clear" w:color="auto" w:fill="DBE5F1"/>
            <w:noWrap/>
            <w:tcMar>
              <w:top w:w="0" w:type="dxa"/>
              <w:left w:w="108" w:type="dxa"/>
              <w:bottom w:w="0" w:type="dxa"/>
              <w:right w:w="108" w:type="dxa"/>
            </w:tcMar>
            <w:vAlign w:val="center"/>
            <w:hideMark/>
          </w:tcPr>
          <w:p w:rsidR="001276D1" w:rsidRPr="00771095" w:rsidRDefault="001276D1" w:rsidP="001276D1">
            <w:pPr>
              <w:jc w:val="center"/>
              <w:rPr>
                <w:rFonts w:ascii="Calibri" w:hAnsi="Calibri" w:cs="Arial"/>
                <w:color w:val="212121"/>
                <w:sz w:val="22"/>
                <w:szCs w:val="22"/>
              </w:rPr>
            </w:pPr>
            <w:r w:rsidRPr="00771095">
              <w:rPr>
                <w:rFonts w:ascii="Calibri" w:hAnsi="Calibri" w:cs="Arial"/>
                <w:b/>
                <w:bCs/>
                <w:color w:val="000000"/>
                <w:sz w:val="22"/>
                <w:szCs w:val="22"/>
              </w:rPr>
              <w:lastRenderedPageBreak/>
              <w:t>Target Group</w:t>
            </w:r>
          </w:p>
        </w:tc>
        <w:tc>
          <w:tcPr>
            <w:tcW w:w="1984" w:type="dxa"/>
            <w:tcBorders>
              <w:top w:val="single" w:sz="8" w:space="0" w:color="000000"/>
              <w:left w:val="single" w:sz="8" w:space="0" w:color="auto"/>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1276D1" w:rsidRPr="00771095" w:rsidRDefault="001276D1" w:rsidP="001276D1">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Means of Communication to Reach These Target Groups</w:t>
            </w:r>
          </w:p>
        </w:tc>
        <w:tc>
          <w:tcPr>
            <w:tcW w:w="4394" w:type="dxa"/>
            <w:tcBorders>
              <w:top w:val="single" w:sz="8" w:space="0" w:color="000000"/>
              <w:left w:val="single" w:sz="8" w:space="0" w:color="auto"/>
              <w:bottom w:val="single" w:sz="8" w:space="0" w:color="000000"/>
              <w:right w:val="single" w:sz="8" w:space="0" w:color="000000"/>
            </w:tcBorders>
            <w:shd w:val="clear" w:color="auto" w:fill="DBE5F1"/>
            <w:noWrap/>
            <w:tcMar>
              <w:top w:w="0" w:type="dxa"/>
              <w:left w:w="108" w:type="dxa"/>
              <w:bottom w:w="0" w:type="dxa"/>
              <w:right w:w="108" w:type="dxa"/>
            </w:tcMar>
            <w:vAlign w:val="center"/>
            <w:hideMark/>
          </w:tcPr>
          <w:p w:rsidR="001276D1" w:rsidRPr="00771095" w:rsidRDefault="001276D1" w:rsidP="001276D1">
            <w:pPr>
              <w:jc w:val="center"/>
              <w:rPr>
                <w:rFonts w:ascii="Calibri" w:hAnsi="Calibri" w:cs="Arial"/>
                <w:color w:val="212121"/>
                <w:sz w:val="22"/>
                <w:szCs w:val="22"/>
              </w:rPr>
            </w:pPr>
            <w:proofErr w:type="spellStart"/>
            <w:r w:rsidRPr="00771095">
              <w:rPr>
                <w:rFonts w:ascii="Calibri" w:hAnsi="Calibri" w:cs="Arial"/>
                <w:b/>
                <w:bCs/>
                <w:color w:val="000000"/>
                <w:sz w:val="22"/>
                <w:szCs w:val="22"/>
              </w:rPr>
              <w:t>When</w:t>
            </w:r>
            <w:proofErr w:type="spellEnd"/>
          </w:p>
        </w:tc>
        <w:tc>
          <w:tcPr>
            <w:tcW w:w="7047" w:type="dxa"/>
            <w:tcBorders>
              <w:top w:val="single" w:sz="8" w:space="0" w:color="000000"/>
              <w:left w:val="single" w:sz="8" w:space="0" w:color="auto"/>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1276D1" w:rsidRPr="00771095" w:rsidRDefault="001276D1" w:rsidP="001276D1">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Indicators to measure the effectiveness of the means of communication</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lang w:val="en-GB"/>
              </w:rPr>
              <w:t> </w:t>
            </w:r>
            <w:proofErr w:type="spellStart"/>
            <w:r w:rsidRPr="00771095">
              <w:rPr>
                <w:rFonts w:ascii="Calibri" w:hAnsi="Calibri" w:cs="Arial"/>
                <w:color w:val="000000"/>
                <w:sz w:val="22"/>
                <w:szCs w:val="22"/>
              </w:rPr>
              <w:t>Students</w:t>
            </w:r>
            <w:proofErr w:type="spellEnd"/>
            <w:r w:rsidRPr="00771095">
              <w:rPr>
                <w:rFonts w:ascii="Calibri" w:hAnsi="Calibri" w:cs="Arial"/>
                <w:color w:val="000000"/>
                <w:sz w:val="22"/>
                <w:szCs w:val="22"/>
              </w:rPr>
              <w:t xml:space="preserve"> </w:t>
            </w:r>
            <w:proofErr w:type="spellStart"/>
            <w:r w:rsidRPr="00771095">
              <w:rPr>
                <w:rFonts w:ascii="Calibri" w:hAnsi="Calibri" w:cs="Arial"/>
                <w:color w:val="000000"/>
                <w:sz w:val="22"/>
                <w:szCs w:val="22"/>
              </w:rPr>
              <w:t>from</w:t>
            </w:r>
            <w:proofErr w:type="spellEnd"/>
            <w:r w:rsidRPr="00771095">
              <w:rPr>
                <w:rFonts w:ascii="Calibri" w:hAnsi="Calibri" w:cs="Arial"/>
                <w:color w:val="000000"/>
                <w:sz w:val="22"/>
                <w:szCs w:val="22"/>
              </w:rPr>
              <w:t xml:space="preserve"> </w:t>
            </w:r>
            <w:r w:rsidR="001B2EBF" w:rsidRPr="00771095">
              <w:rPr>
                <w:rFonts w:ascii="Calibri" w:hAnsi="Calibri" w:cs="Arial"/>
                <w:color w:val="000000"/>
                <w:sz w:val="22"/>
                <w:szCs w:val="22"/>
              </w:rPr>
              <w:t>URGENT</w:t>
            </w:r>
            <w:r w:rsidRPr="00771095">
              <w:rPr>
                <w:rFonts w:ascii="Calibri" w:hAnsi="Calibri" w:cs="Arial"/>
                <w:color w:val="000000"/>
                <w:sz w:val="22"/>
                <w:szCs w:val="22"/>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Websites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 and their corporate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newsletter</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6.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onsite seminars, visits of PC and EU faculty, open lectures etc</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summer school and ICT training &amp; course co-designing exercise</w:t>
            </w:r>
          </w:p>
          <w:p w:rsidR="001276D1" w:rsidRPr="00771095" w:rsidRDefault="001276D1" w:rsidP="001276D1">
            <w:pPr>
              <w:spacing w:after="150"/>
              <w:rPr>
                <w:rFonts w:ascii="Calibri" w:hAnsi="Calibri" w:cs="Arial"/>
                <w:color w:val="212121"/>
                <w:sz w:val="22"/>
                <w:szCs w:val="22"/>
              </w:rPr>
            </w:pPr>
            <w:r w:rsidRPr="00771095">
              <w:rPr>
                <w:rFonts w:ascii="Calibri" w:hAnsi="Calibri" w:cs="Arial"/>
                <w:color w:val="000000"/>
                <w:sz w:val="22"/>
                <w:szCs w:val="22"/>
              </w:rPr>
              <w:t xml:space="preserve">8. </w:t>
            </w:r>
            <w:r w:rsidR="001B2EBF" w:rsidRPr="00771095">
              <w:rPr>
                <w:rFonts w:ascii="Calibri" w:hAnsi="Calibri" w:cs="Arial"/>
                <w:color w:val="000000"/>
                <w:sz w:val="22"/>
                <w:szCs w:val="22"/>
              </w:rPr>
              <w:t>URGENT</w:t>
            </w:r>
            <w:r w:rsidRPr="00771095">
              <w:rPr>
                <w:rFonts w:ascii="Calibri" w:hAnsi="Calibri" w:cs="Arial"/>
                <w:color w:val="000000"/>
                <w:sz w:val="22"/>
                <w:szCs w:val="22"/>
              </w:rPr>
              <w:t xml:space="preserve"> Conference</w:t>
            </w:r>
          </w:p>
          <w:p w:rsidR="001276D1" w:rsidRPr="00771095" w:rsidRDefault="001276D1" w:rsidP="000E6F7A">
            <w:pPr>
              <w:rPr>
                <w:rFonts w:ascii="Calibri" w:hAnsi="Calibri" w:cs="Arial"/>
                <w:color w:val="212121"/>
                <w:sz w:val="22"/>
                <w:szCs w:val="22"/>
              </w:rPr>
            </w:pPr>
            <w:r w:rsidRPr="00771095">
              <w:rPr>
                <w:rFonts w:ascii="Calibri" w:hAnsi="Calibri" w:cs="Arial"/>
                <w:color w:val="000000"/>
                <w:sz w:val="22"/>
                <w:szCs w:val="22"/>
              </w:rPr>
              <w:t xml:space="preserve">9. </w:t>
            </w:r>
            <w:proofErr w:type="spellStart"/>
            <w:r w:rsidR="000E6F7A" w:rsidRPr="00771095">
              <w:rPr>
                <w:rFonts w:ascii="Calibri" w:hAnsi="Calibri" w:cs="Arial"/>
                <w:color w:val="000000"/>
                <w:sz w:val="22"/>
                <w:szCs w:val="22"/>
              </w:rPr>
              <w:t>URBAN_Learn</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students;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 From M</w:t>
            </w:r>
            <w:r w:rsidRPr="00771095">
              <w:rPr>
                <w:rFonts w:ascii="Calibri" w:hAnsi="Calibri" w:cs="Arial"/>
                <w:color w:val="000000"/>
                <w:sz w:val="22"/>
                <w:szCs w:val="22"/>
                <w:lang w:val="be-BY"/>
              </w:rPr>
              <w:t>1</w:t>
            </w:r>
            <w:r w:rsidRPr="00771095">
              <w:rPr>
                <w:rFonts w:ascii="Calibri" w:hAnsi="Calibri" w:cs="Arial"/>
                <w:color w:val="000000"/>
                <w:sz w:val="22"/>
                <w:szCs w:val="22"/>
                <w:lang w:val="en-GB"/>
              </w:rPr>
              <w:t> on and continuously after the end of the project</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From M6 on and twice a year during the project lifetime and annual after the end of the project (jointly run by SCPs);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students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6. From M3 on; depending on a partner, 1-3 times during the project lifetime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From M8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-funded and not funded students involved;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continue the schools biannually, subject to available external funding</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8.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9. From M12; fully functional from M23</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Over 15% of students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www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No. of followers (over 100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students by M24) and shared posts (over 100 by M24)</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Over 20% of students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partners’ www and corporate media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Over 30% of students specifying in the project closing questionnaire that they were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possibilities it provides from news features about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-related contents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Over 20% of students specifying in the project closing questionnaire that they were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possibilities it provides from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-newsletters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6. Attendance of events (at least 8 students per event; total at least 70) and their rating in the closing questionnaire (at least 20% of students mentioning that they are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from such events of a word of mouth from those attending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Over 20 students involved, and over 80% of students in school surveys agreeing that by the end of the school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8. Over 20 students involved, and over 80% of students in conference surveys agreeing that by the end of the conference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9. Over 120 students enrolled by M36; in the closing questionnaire (at least 60% of students mentioning that they are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started to explore other opportunities after they started to use </w:t>
            </w:r>
            <w:proofErr w:type="spellStart"/>
            <w:r w:rsidR="000E6F7A" w:rsidRPr="00771095">
              <w:rPr>
                <w:rFonts w:ascii="Calibri" w:hAnsi="Calibri"/>
                <w:color w:val="000000"/>
                <w:sz w:val="22"/>
                <w:szCs w:val="22"/>
                <w:lang w:val="en-GB"/>
              </w:rPr>
              <w:t>URBAN_learn</w:t>
            </w:r>
            <w:proofErr w:type="spellEnd"/>
            <w:r w:rsidRPr="00771095">
              <w:rPr>
                <w:rFonts w:ascii="Calibri" w:hAnsi="Calibri" w:cs="Arial"/>
                <w:color w:val="000000"/>
                <w:sz w:val="22"/>
                <w:szCs w:val="22"/>
                <w:lang w:val="en-GB"/>
              </w:rPr>
              <w:t>)</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lang w:val="en-GB"/>
              </w:rPr>
              <w:lastRenderedPageBreak/>
              <w:t> </w:t>
            </w:r>
            <w:r w:rsidRPr="00771095">
              <w:rPr>
                <w:rFonts w:ascii="Calibri" w:hAnsi="Calibri" w:cs="Arial"/>
                <w:color w:val="000000"/>
                <w:sz w:val="22"/>
                <w:szCs w:val="22"/>
              </w:rPr>
              <w:t xml:space="preserve">Faculty </w:t>
            </w:r>
            <w:proofErr w:type="spellStart"/>
            <w:r w:rsidRPr="00771095">
              <w:rPr>
                <w:rFonts w:ascii="Calibri" w:hAnsi="Calibri" w:cs="Arial"/>
                <w:color w:val="000000"/>
                <w:sz w:val="22"/>
                <w:szCs w:val="22"/>
              </w:rPr>
              <w:t>from</w:t>
            </w:r>
            <w:proofErr w:type="spellEnd"/>
            <w:r w:rsidRPr="00771095">
              <w:rPr>
                <w:rFonts w:ascii="Calibri" w:hAnsi="Calibri" w:cs="Arial"/>
                <w:color w:val="000000"/>
                <w:sz w:val="22"/>
                <w:szCs w:val="22"/>
              </w:rPr>
              <w:t xml:space="preserve"> </w:t>
            </w:r>
            <w:r w:rsidR="001B2EBF" w:rsidRPr="00771095">
              <w:rPr>
                <w:rFonts w:ascii="Calibri" w:hAnsi="Calibri" w:cs="Arial"/>
                <w:color w:val="000000"/>
                <w:sz w:val="22"/>
                <w:szCs w:val="22"/>
              </w:rPr>
              <w:t>URGENT</w:t>
            </w:r>
            <w:r w:rsidRPr="00771095">
              <w:rPr>
                <w:rFonts w:ascii="Calibri" w:hAnsi="Calibri" w:cs="Arial"/>
                <w:color w:val="000000"/>
                <w:sz w:val="22"/>
                <w:szCs w:val="22"/>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3. </w:t>
            </w:r>
            <w:r w:rsidRPr="00771095">
              <w:rPr>
                <w:rFonts w:ascii="Calibri" w:hAnsi="Calibri" w:cs="Arial"/>
                <w:color w:val="000000"/>
                <w:sz w:val="22"/>
                <w:szCs w:val="22"/>
                <w:lang w:val="en-GB"/>
              </w:rPr>
              <w:t xml:space="preserve">Websites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 and their corporate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4. </w:t>
            </w:r>
            <w:r w:rsidRPr="00771095">
              <w:rPr>
                <w:rFonts w:ascii="Calibri" w:hAnsi="Calibri" w:cs="Arial"/>
                <w:color w:val="000000"/>
                <w:sz w:val="22"/>
                <w:szCs w:val="22"/>
                <w:lang w:val="en-GB"/>
              </w:rPr>
              <w:t xml:space="preserve">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newsletter</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6.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onsite seminars, visits of PC and EU faculty, open lectures etc</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summer schools and ICT training &amp; course co-designing exercise</w:t>
            </w:r>
          </w:p>
          <w:p w:rsidR="001276D1" w:rsidRPr="00771095" w:rsidRDefault="001276D1" w:rsidP="001276D1">
            <w:pPr>
              <w:spacing w:after="150"/>
              <w:rPr>
                <w:rFonts w:ascii="Calibri" w:hAnsi="Calibri" w:cs="Arial"/>
                <w:color w:val="212121"/>
                <w:sz w:val="22"/>
                <w:szCs w:val="22"/>
              </w:rPr>
            </w:pPr>
            <w:r w:rsidRPr="00771095">
              <w:rPr>
                <w:rFonts w:ascii="Calibri" w:hAnsi="Calibri" w:cs="Arial"/>
                <w:color w:val="000000"/>
                <w:sz w:val="22"/>
                <w:szCs w:val="22"/>
              </w:rPr>
              <w:t xml:space="preserve">8. </w:t>
            </w:r>
            <w:r w:rsidR="001B2EBF" w:rsidRPr="00771095">
              <w:rPr>
                <w:rFonts w:ascii="Calibri" w:hAnsi="Calibri" w:cs="Arial"/>
                <w:color w:val="000000"/>
                <w:sz w:val="22"/>
                <w:szCs w:val="22"/>
              </w:rPr>
              <w:t>URGENT</w:t>
            </w:r>
            <w:r w:rsidRPr="00771095">
              <w:rPr>
                <w:rFonts w:ascii="Calibri" w:hAnsi="Calibri" w:cs="Arial"/>
                <w:color w:val="000000"/>
                <w:sz w:val="22"/>
                <w:szCs w:val="22"/>
              </w:rPr>
              <w:t xml:space="preserve"> Conference</w:t>
            </w:r>
          </w:p>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rPr>
              <w:t xml:space="preserve">9. </w:t>
            </w:r>
            <w:proofErr w:type="spellStart"/>
            <w:r w:rsidR="000E6F7A" w:rsidRPr="00771095">
              <w:rPr>
                <w:rFonts w:ascii="Calibri" w:hAnsi="Calibri"/>
                <w:color w:val="000000"/>
                <w:sz w:val="22"/>
                <w:szCs w:val="22"/>
              </w:rPr>
              <w:t>URBAN_learn</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 From M1 on and continuously after the end of the project</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From M6 on and twice a year during the project lifetime and annual after the end of the project (jointly run by SCPs);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6. From M3 on; depending on a partner, 1-3 times during the project lifetime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From M8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-funded and not funded faculty involved;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continue the schools biannually, subject to available external funding</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8.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9. From M12; fully functional from M23</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Over 20% of faculty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(e.g. summer schools, workshops, conferences) and services specify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www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No. of followers (over 20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 by M24) and shared posts (over 20 by M24)</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Over 20% of faculty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partners’ www and corporate media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Over 30% of faculty specifying in the project closing questionnaire that they were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possibilities it provides from news features about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-related contents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Over 30% of faculty specifying in the project closing questionnaire that they were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opportunities it provides from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-newsletters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6. Attendance of events (at least 15 faculty members per event, total over 90) and their rating in the closing questionnaire (at least 20% of faculty mentioning that they are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from such events of a word of mouth from those attending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7. Over 30 faculty involved, and over 80% of faculty in school surveys agreeing that by the end of the school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8. Over 40 faculty involved, and over 80% of faculty in conference surveys agreeing that by the end of the school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9. Over 40 faculty enrolled by M36; in the closing questionnaire (at least 50% of faculty mentioning that they are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after they started to use </w:t>
            </w:r>
            <w:proofErr w:type="spellStart"/>
            <w:r w:rsidR="000E6F7A" w:rsidRPr="00771095">
              <w:rPr>
                <w:rFonts w:ascii="Calibri" w:hAnsi="Calibri"/>
                <w:color w:val="000000"/>
                <w:sz w:val="22"/>
                <w:szCs w:val="22"/>
                <w:lang w:val="en-GB"/>
              </w:rPr>
              <w:t>URBAN_learn</w:t>
            </w:r>
            <w:proofErr w:type="spellEnd"/>
            <w:r w:rsidRPr="00771095">
              <w:rPr>
                <w:rFonts w:ascii="Calibri" w:hAnsi="Calibri" w:cs="Arial"/>
                <w:color w:val="000000"/>
                <w:sz w:val="22"/>
                <w:szCs w:val="22"/>
                <w:lang w:val="en-GB"/>
              </w:rPr>
              <w:t>)</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lastRenderedPageBreak/>
              <w:t xml:space="preserve"> ICT staff from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newsletter</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onsite seminars, visits of PC and EU faculty, open lectures etc</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ICT training &amp; course co-designing exercise</w:t>
            </w:r>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news updates will consider this audience; a dedicated session will contain links to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e-services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M6 on and twice a year during the project lifetime and annual after the end of the project (jointly run by SCPs);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 From M3 on; depending on a partner, 1-3 times during the project lifetime</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4. From M8 on (available one-off, only during the project life)</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 1. In the closing questionnaire over 80% of ICT staff specifies that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website was useful as a working tool and a reference source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Over 60% of ICT staff specifying in the project closing questionnaire that the newsletter was an important and useful source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-related updates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Attendance of events (at least 4 ICT staff attending per event, total over 25) and their rating in the closing questionnaire (at least 20% of ICT staff mentioning that they are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from such events of a word of mouth from those attending them)</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4. Over 5 ICT staff involved, and at least 80% of ICT staff in school surveys agreeing that by the end of the training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ways to benefit from them, and of how to manage </w:t>
            </w:r>
            <w:proofErr w:type="spellStart"/>
            <w:r w:rsidR="000E6F7A" w:rsidRPr="00771095">
              <w:rPr>
                <w:rFonts w:ascii="Calibri" w:hAnsi="Calibri"/>
                <w:color w:val="000000"/>
                <w:sz w:val="22"/>
                <w:szCs w:val="22"/>
                <w:lang w:val="en-GB"/>
              </w:rPr>
              <w:t>URBAN_learn</w:t>
            </w:r>
            <w:proofErr w:type="spellEnd"/>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 Top administrators from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Websites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 and their corporate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rPr>
              <w:t xml:space="preserve">4. </w:t>
            </w:r>
            <w:r w:rsidR="001B2EBF" w:rsidRPr="00771095">
              <w:rPr>
                <w:rFonts w:ascii="Calibri" w:hAnsi="Calibri" w:cs="Arial"/>
                <w:color w:val="000000"/>
                <w:sz w:val="22"/>
                <w:szCs w:val="22"/>
              </w:rPr>
              <w:t>URGENT</w:t>
            </w:r>
            <w:r w:rsidRPr="00771095">
              <w:rPr>
                <w:rFonts w:ascii="Calibri" w:hAnsi="Calibri" w:cs="Arial"/>
                <w:color w:val="000000"/>
                <w:sz w:val="22"/>
                <w:szCs w:val="22"/>
              </w:rPr>
              <w:t xml:space="preserve"> </w:t>
            </w:r>
            <w:proofErr w:type="spellStart"/>
            <w:r w:rsidRPr="00771095">
              <w:rPr>
                <w:rFonts w:ascii="Calibri" w:hAnsi="Calibri" w:cs="Arial"/>
                <w:color w:val="000000"/>
                <w:sz w:val="22"/>
                <w:szCs w:val="22"/>
              </w:rPr>
              <w:t>newsletter</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 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2. From M1 on and continuously after the end of the project</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4. From M6 on and twice a year during the project lifetime and annual after the end of the project (jointly run by SCPs); a dedicated section will contain info for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In the closing questionnaire over 80% of top administrators specify that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website gave them timely and sufficient updates about the project, and gave them good insights into how to make a better use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deliverables in their HEIs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2 &amp; 3. In the closing questionnaire over 60% of top administrators specify that updates in corporate and regular media were important for them to understand the project, its deliverables and importance for the HEIs</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4. In the closing questionnaire over 30% of top administrators specify that they have red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newsletter and found them useful in terms of their job responsibilities</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lastRenderedPageBreak/>
              <w:t> Students from non-</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summer schools 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6. </w:t>
            </w:r>
            <w:proofErr w:type="spellStart"/>
            <w:r w:rsidR="000E6F7A" w:rsidRPr="00572EA5">
              <w:rPr>
                <w:rFonts w:ascii="Calibri" w:hAnsi="Calibri"/>
                <w:color w:val="000000"/>
                <w:sz w:val="22"/>
                <w:szCs w:val="22"/>
                <w:lang w:val="en-GB"/>
              </w:rPr>
              <w:t>URBAN_learn</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references to all the openly available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resources, including external ones;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external student body is specifically considered and targeted by updates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From M8 on; open call;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continue the schools biannually, subject to available external funding</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 open call</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6. From M12; fully functional from M23; a large portion of contents is openly available</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Over 30% of external students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www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2. No. of followers in FB (over 50 non-</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students by M36) and shared posts (over 20 by M36)</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Over 20% of external students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media features as their source of info about the opportunity and/or </w:t>
            </w:r>
            <w:r w:rsidR="001B2EBF" w:rsidRPr="00771095">
              <w:rPr>
                <w:rFonts w:ascii="Calibri" w:hAnsi="Calibri" w:cs="Arial"/>
                <w:color w:val="000000"/>
                <w:sz w:val="22"/>
                <w:szCs w:val="22"/>
                <w:lang w:val="en-GB"/>
              </w:rPr>
              <w:t>URGENT</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Over 20 external students involved, and over 80% of students in school surveys agreeing that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contents are relevant to them and they will be using and referring to them in their further activities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Over 20 external students involved, and over 80% of students in conference surveys agreeing that by the end of the conference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6. Over 60 students enrolled by M36</w:t>
            </w:r>
          </w:p>
        </w:tc>
      </w:tr>
    </w:tbl>
    <w:p w:rsidR="006F57B8" w:rsidRPr="00572EA5" w:rsidRDefault="006F57B8">
      <w:pPr>
        <w:rPr>
          <w:rFonts w:ascii="Calibri" w:hAnsi="Calibri"/>
          <w:sz w:val="22"/>
          <w:szCs w:val="22"/>
          <w:lang w:val="en-GB"/>
        </w:rPr>
      </w:pPr>
      <w:r w:rsidRPr="00572EA5">
        <w:rPr>
          <w:rFonts w:ascii="Calibri" w:hAnsi="Calibri"/>
          <w:sz w:val="22"/>
          <w:szCs w:val="22"/>
          <w:lang w:val="en-GB"/>
        </w:rPr>
        <w:br w:type="page"/>
      </w: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1575"/>
        <w:gridCol w:w="1984"/>
        <w:gridCol w:w="4394"/>
        <w:gridCol w:w="7047"/>
      </w:tblGrid>
      <w:tr w:rsidR="006F57B8" w:rsidRPr="00572EA5" w:rsidTr="001D5784">
        <w:trPr>
          <w:trHeight w:val="283"/>
        </w:trPr>
        <w:tc>
          <w:tcPr>
            <w:tcW w:w="1575" w:type="dxa"/>
            <w:tcBorders>
              <w:top w:val="nil"/>
              <w:left w:val="single" w:sz="8" w:space="0" w:color="000000"/>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r w:rsidRPr="00771095">
              <w:rPr>
                <w:rFonts w:ascii="Calibri" w:hAnsi="Calibri" w:cs="Arial"/>
                <w:b/>
                <w:bCs/>
                <w:color w:val="000000"/>
                <w:sz w:val="22"/>
                <w:szCs w:val="22"/>
              </w:rPr>
              <w:lastRenderedPageBreak/>
              <w:t>Target Group</w:t>
            </w:r>
          </w:p>
        </w:tc>
        <w:tc>
          <w:tcPr>
            <w:tcW w:w="198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Means of Communication to Reach These Target Groups</w:t>
            </w:r>
          </w:p>
        </w:tc>
        <w:tc>
          <w:tcPr>
            <w:tcW w:w="439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proofErr w:type="spellStart"/>
            <w:r w:rsidRPr="00771095">
              <w:rPr>
                <w:rFonts w:ascii="Calibri" w:hAnsi="Calibri" w:cs="Arial"/>
                <w:b/>
                <w:bCs/>
                <w:color w:val="000000"/>
                <w:sz w:val="22"/>
                <w:szCs w:val="22"/>
              </w:rPr>
              <w:t>When</w:t>
            </w:r>
            <w:proofErr w:type="spellEnd"/>
          </w:p>
        </w:tc>
        <w:tc>
          <w:tcPr>
            <w:tcW w:w="7047"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Indicators to measure the effectiveness of the means of communication</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Faculty from non-</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HEIs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w:t>
            </w:r>
            <w:r w:rsidRPr="00771095">
              <w:rPr>
                <w:rFonts w:ascii="Calibri" w:hAnsi="Calibri" w:cs="Arial"/>
                <w:color w:val="000000"/>
                <w:sz w:val="22"/>
                <w:szCs w:val="22"/>
                <w:lang w:val="be-BY"/>
              </w:rPr>
              <w:t>. </w:t>
            </w:r>
            <w:r w:rsidRPr="00771095">
              <w:rPr>
                <w:rFonts w:ascii="Calibri" w:hAnsi="Calibri" w:cs="Arial"/>
                <w:color w:val="000000"/>
                <w:sz w:val="22"/>
                <w:szCs w:val="22"/>
                <w:lang w:val="en-GB"/>
              </w:rPr>
              <w:t xml:space="preserve">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summer schools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6. </w:t>
            </w:r>
            <w:proofErr w:type="spellStart"/>
            <w:r w:rsidR="000E6F7A" w:rsidRPr="00572EA5">
              <w:rPr>
                <w:rFonts w:ascii="Calibri" w:hAnsi="Calibri"/>
                <w:color w:val="000000"/>
                <w:sz w:val="22"/>
                <w:szCs w:val="22"/>
                <w:lang w:val="en-GB"/>
              </w:rPr>
              <w:t>URBAN_learn</w:t>
            </w:r>
            <w:proofErr w:type="spellEnd"/>
          </w:p>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lang w:val="ru-RU"/>
              </w:rPr>
              <w:t>7. </w:t>
            </w:r>
            <w:r w:rsidRPr="00771095">
              <w:rPr>
                <w:rFonts w:ascii="Calibri" w:hAnsi="Calibri" w:cs="Arial"/>
                <w:color w:val="000000"/>
                <w:sz w:val="22"/>
                <w:szCs w:val="22"/>
              </w:rPr>
              <w:t xml:space="preserve">SCP </w:t>
            </w:r>
            <w:proofErr w:type="spellStart"/>
            <w:r w:rsidRPr="00771095">
              <w:rPr>
                <w:rFonts w:ascii="Calibri" w:hAnsi="Calibri" w:cs="Arial"/>
                <w:color w:val="000000"/>
                <w:sz w:val="22"/>
                <w:szCs w:val="22"/>
              </w:rPr>
              <w:t>seminars</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references to all the openly available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resources, including external ones;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external faculty is specifically considered and targeted by updates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From M8 on; open call;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continue the schools biannually, subject to available external funding</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 open call</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6. From M12; fully functional from M23; a large portion of contents is openly available</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7. from M24 annual; biannual after the end of the project</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Over 30% of external faculty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www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2. No. of followers in FB (over 30 non-</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faculty by M36) and shared posts (over 20 by M36)</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Over 20% of external faculty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media features as their source of info about the opportunity and/or </w:t>
            </w:r>
            <w:r w:rsidR="001B2EBF" w:rsidRPr="00771095">
              <w:rPr>
                <w:rFonts w:ascii="Calibri" w:hAnsi="Calibri" w:cs="Arial"/>
                <w:color w:val="000000"/>
                <w:sz w:val="22"/>
                <w:szCs w:val="22"/>
                <w:lang w:val="en-GB"/>
              </w:rPr>
              <w:t>URGENT</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Over 16 external faculty involved, and over 80% of faculty in school surveys agreeing that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contents are relevant to them and they will be using and referring to them in their further activities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Over 30 external faculty involved, and over 80% of faculty in conference surveys agreeing that by the end of the conference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6. Over 40 external faculty enrolled by M36</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7. Over 16 of external faculty involved in two seminars during the project lifetime; at least 3 external HEIs pledged to join SCPs during the project lifetime, and 5 during the following 5 years</w:t>
            </w:r>
          </w:p>
        </w:tc>
      </w:tr>
    </w:tbl>
    <w:p w:rsidR="006F57B8" w:rsidRPr="00572EA5" w:rsidRDefault="006F57B8">
      <w:pPr>
        <w:rPr>
          <w:rFonts w:ascii="Calibri" w:hAnsi="Calibri"/>
          <w:sz w:val="22"/>
          <w:szCs w:val="22"/>
          <w:lang w:val="en-GB"/>
        </w:rPr>
      </w:pPr>
      <w:r w:rsidRPr="00572EA5">
        <w:rPr>
          <w:rFonts w:ascii="Calibri" w:hAnsi="Calibri"/>
          <w:sz w:val="22"/>
          <w:szCs w:val="22"/>
          <w:lang w:val="en-GB"/>
        </w:rPr>
        <w:br w:type="page"/>
      </w: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1575"/>
        <w:gridCol w:w="1984"/>
        <w:gridCol w:w="4394"/>
        <w:gridCol w:w="7047"/>
      </w:tblGrid>
      <w:tr w:rsidR="006F57B8" w:rsidRPr="00572EA5" w:rsidTr="001D5784">
        <w:trPr>
          <w:trHeight w:val="283"/>
        </w:trPr>
        <w:tc>
          <w:tcPr>
            <w:tcW w:w="1575" w:type="dxa"/>
            <w:tcBorders>
              <w:top w:val="nil"/>
              <w:left w:val="single" w:sz="8" w:space="0" w:color="000000"/>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r w:rsidRPr="00771095">
              <w:rPr>
                <w:rFonts w:ascii="Calibri" w:hAnsi="Calibri" w:cs="Arial"/>
                <w:b/>
                <w:bCs/>
                <w:color w:val="000000"/>
                <w:sz w:val="22"/>
                <w:szCs w:val="22"/>
              </w:rPr>
              <w:lastRenderedPageBreak/>
              <w:t>Target Group</w:t>
            </w:r>
          </w:p>
        </w:tc>
        <w:tc>
          <w:tcPr>
            <w:tcW w:w="198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Means of Communication to Reach These Target Groups</w:t>
            </w:r>
          </w:p>
        </w:tc>
        <w:tc>
          <w:tcPr>
            <w:tcW w:w="439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proofErr w:type="spellStart"/>
            <w:r w:rsidRPr="00771095">
              <w:rPr>
                <w:rFonts w:ascii="Calibri" w:hAnsi="Calibri" w:cs="Arial"/>
                <w:b/>
                <w:bCs/>
                <w:color w:val="000000"/>
                <w:sz w:val="22"/>
                <w:szCs w:val="22"/>
              </w:rPr>
              <w:t>When</w:t>
            </w:r>
            <w:proofErr w:type="spellEnd"/>
          </w:p>
        </w:tc>
        <w:tc>
          <w:tcPr>
            <w:tcW w:w="7047"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Indicators to measure the effectiveness of the means of communication</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 Practitioners / Employers (business, NGOs, local governments) engaged with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issues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w:t>
            </w:r>
            <w:r w:rsidRPr="00771095">
              <w:rPr>
                <w:rFonts w:ascii="Calibri" w:hAnsi="Calibri" w:cs="Arial"/>
                <w:color w:val="000000"/>
                <w:sz w:val="22"/>
                <w:szCs w:val="22"/>
                <w:lang w:val="be-BY"/>
              </w:rPr>
              <w:t>. </w:t>
            </w:r>
            <w:r w:rsidRPr="00771095">
              <w:rPr>
                <w:rFonts w:ascii="Calibri" w:hAnsi="Calibri" w:cs="Arial"/>
                <w:color w:val="000000"/>
                <w:sz w:val="22"/>
                <w:szCs w:val="22"/>
                <w:lang w:val="en-GB"/>
              </w:rPr>
              <w:t xml:space="preserve">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4</w:t>
            </w:r>
            <w:r w:rsidRPr="00771095">
              <w:rPr>
                <w:rFonts w:ascii="Calibri" w:hAnsi="Calibri" w:cs="Arial"/>
                <w:color w:val="000000"/>
                <w:sz w:val="22"/>
                <w:szCs w:val="22"/>
                <w:lang w:val="it-IT"/>
              </w:rPr>
              <w:t xml:space="preserve">.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Conference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5</w:t>
            </w:r>
            <w:r w:rsidRPr="00771095">
              <w:rPr>
                <w:rFonts w:ascii="Calibri" w:hAnsi="Calibri" w:cs="Arial"/>
                <w:color w:val="000000"/>
                <w:sz w:val="22"/>
                <w:szCs w:val="22"/>
                <w:lang w:val="it-IT"/>
              </w:rPr>
              <w:t xml:space="preserve">. </w:t>
            </w:r>
            <w:proofErr w:type="spellStart"/>
            <w:r w:rsidR="000E6F7A" w:rsidRPr="00572EA5">
              <w:rPr>
                <w:rFonts w:ascii="Calibri" w:hAnsi="Calibri"/>
                <w:color w:val="000000"/>
                <w:sz w:val="22"/>
                <w:szCs w:val="22"/>
                <w:lang w:val="en-GB"/>
              </w:rPr>
              <w:t>URBAN_learn</w:t>
            </w:r>
            <w:proofErr w:type="spellEnd"/>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it-IT"/>
              </w:rPr>
              <w:t xml:space="preserve">6. SCP </w:t>
            </w:r>
            <w:proofErr w:type="spellStart"/>
            <w:r w:rsidRPr="00771095">
              <w:rPr>
                <w:rFonts w:ascii="Calibri" w:hAnsi="Calibri" w:cs="Arial"/>
                <w:color w:val="000000"/>
                <w:sz w:val="22"/>
                <w:szCs w:val="22"/>
                <w:lang w:val="it-IT"/>
              </w:rPr>
              <w:t>seminars</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references to all the openly available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resources, including external ones; a dedicated section of the website is addressing employers;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employers are specifically considered and targeted by updates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4</w:t>
            </w:r>
            <w:r w:rsidRPr="00771095">
              <w:rPr>
                <w:rFonts w:ascii="Calibri" w:hAnsi="Calibri" w:cs="Arial"/>
                <w:color w:val="000000"/>
                <w:sz w:val="22"/>
                <w:szCs w:val="22"/>
                <w:lang w:val="en-GB"/>
              </w:rPr>
              <w:t xml:space="preserve">.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 open call</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5</w:t>
            </w:r>
            <w:r w:rsidRPr="00771095">
              <w:rPr>
                <w:rFonts w:ascii="Calibri" w:hAnsi="Calibri" w:cs="Arial"/>
                <w:color w:val="000000"/>
                <w:sz w:val="22"/>
                <w:szCs w:val="22"/>
                <w:lang w:val="en-GB"/>
              </w:rPr>
              <w:t>. From M12; fully functional from M23; a large portion of contents is openly available</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be-BY"/>
              </w:rPr>
              <w:t>6</w:t>
            </w:r>
            <w:r w:rsidRPr="00771095">
              <w:rPr>
                <w:rFonts w:ascii="Calibri" w:hAnsi="Calibri" w:cs="Arial"/>
                <w:color w:val="000000"/>
                <w:sz w:val="22"/>
                <w:szCs w:val="22"/>
                <w:lang w:val="en-GB"/>
              </w:rPr>
              <w:t>. From M24 annual; biannual after the end of the project</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Over 30% of stakeholder representatives turning out on SCP seminars as well as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www as their source of info</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2. No. of followers in FB (over 30 stakeholder representatives by M36) and shared posts (over 20 by M36)</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Over 20% of stakeholder representatives turning out on SCP seminars as well as applying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services specify the features in regular media about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was an important source of info for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Over 20 stakeholder representatives involved, and over 80% of them in conference surveys agreeing that by the end of the conference they are substantially better aware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and its opportunities, deliverables and ways to benefit from them</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5. Over 20 stakeholder representatives are enrolled by M36</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6. Over 25 of stakeholder representatives involved in two seminars during the project lifetime; at least 5 external labour market or society organisations pledged to join SCPs during the project lifetime, and 8 during the following 5 years</w:t>
            </w:r>
          </w:p>
        </w:tc>
      </w:tr>
    </w:tbl>
    <w:p w:rsidR="006F57B8" w:rsidRPr="00572EA5" w:rsidRDefault="006F57B8">
      <w:pPr>
        <w:rPr>
          <w:rFonts w:ascii="Calibri" w:hAnsi="Calibri"/>
          <w:sz w:val="22"/>
          <w:szCs w:val="22"/>
          <w:lang w:val="en-GB"/>
        </w:rPr>
      </w:pPr>
      <w:r w:rsidRPr="00572EA5">
        <w:rPr>
          <w:rFonts w:ascii="Calibri" w:hAnsi="Calibri"/>
          <w:sz w:val="22"/>
          <w:szCs w:val="22"/>
          <w:lang w:val="en-GB"/>
        </w:rPr>
        <w:br w:type="page"/>
      </w: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1575"/>
        <w:gridCol w:w="1984"/>
        <w:gridCol w:w="4394"/>
        <w:gridCol w:w="7047"/>
      </w:tblGrid>
      <w:tr w:rsidR="006F57B8" w:rsidRPr="00572EA5" w:rsidTr="001D5784">
        <w:trPr>
          <w:trHeight w:val="283"/>
        </w:trPr>
        <w:tc>
          <w:tcPr>
            <w:tcW w:w="1575" w:type="dxa"/>
            <w:tcBorders>
              <w:top w:val="nil"/>
              <w:left w:val="single" w:sz="8" w:space="0" w:color="000000"/>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r w:rsidRPr="00771095">
              <w:rPr>
                <w:rFonts w:ascii="Calibri" w:hAnsi="Calibri" w:cs="Arial"/>
                <w:b/>
                <w:bCs/>
                <w:color w:val="000000"/>
                <w:sz w:val="22"/>
                <w:szCs w:val="22"/>
              </w:rPr>
              <w:lastRenderedPageBreak/>
              <w:t>Target Group</w:t>
            </w:r>
          </w:p>
        </w:tc>
        <w:tc>
          <w:tcPr>
            <w:tcW w:w="198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Means of Communication to Reach These Target Groups</w:t>
            </w:r>
          </w:p>
        </w:tc>
        <w:tc>
          <w:tcPr>
            <w:tcW w:w="439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proofErr w:type="spellStart"/>
            <w:r w:rsidRPr="00771095">
              <w:rPr>
                <w:rFonts w:ascii="Calibri" w:hAnsi="Calibri" w:cs="Arial"/>
                <w:b/>
                <w:bCs/>
                <w:color w:val="000000"/>
                <w:sz w:val="22"/>
                <w:szCs w:val="22"/>
              </w:rPr>
              <w:t>When</w:t>
            </w:r>
            <w:proofErr w:type="spellEnd"/>
          </w:p>
        </w:tc>
        <w:tc>
          <w:tcPr>
            <w:tcW w:w="7047"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Indicators to measure the effectiveness of the means of communication</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Prospective applicants to academic programs</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it-IT"/>
              </w:rPr>
              <w:t xml:space="preserve">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4.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summer schools 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w:t>
            </w:r>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references to all the openly available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resources, including external ones; news updates will consider this audience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applicants are specifically considered and targeted by updates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4. From M8 on; open call;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continue the schools biannually, subject to available external funding</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5.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 open call</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6. From M12; fully functional from M23; a large portion of contents is openly available</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1-5. Over 5% of applicants mention in their forms that received info about the program form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dissemination tools, or heard about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from the word of mouth or on one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and that was what attracted them</w:t>
            </w:r>
          </w:p>
        </w:tc>
      </w:tr>
    </w:tbl>
    <w:p w:rsidR="006F57B8" w:rsidRPr="00771095" w:rsidRDefault="006F57B8">
      <w:pPr>
        <w:rPr>
          <w:rFonts w:ascii="Calibri" w:hAnsi="Calibri"/>
          <w:sz w:val="22"/>
          <w:szCs w:val="22"/>
          <w:lang w:val="en-GB"/>
        </w:rPr>
      </w:pPr>
      <w:r w:rsidRPr="00771095">
        <w:rPr>
          <w:rFonts w:ascii="Calibri" w:hAnsi="Calibri"/>
          <w:sz w:val="22"/>
          <w:szCs w:val="22"/>
          <w:lang w:val="en-GB"/>
        </w:rPr>
        <w:br w:type="page"/>
      </w: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1575"/>
        <w:gridCol w:w="1984"/>
        <w:gridCol w:w="4394"/>
        <w:gridCol w:w="7047"/>
      </w:tblGrid>
      <w:tr w:rsidR="006F57B8" w:rsidRPr="00572EA5" w:rsidTr="001D5784">
        <w:trPr>
          <w:trHeight w:val="283"/>
        </w:trPr>
        <w:tc>
          <w:tcPr>
            <w:tcW w:w="1575" w:type="dxa"/>
            <w:tcBorders>
              <w:top w:val="nil"/>
              <w:left w:val="single" w:sz="8" w:space="0" w:color="000000"/>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r w:rsidRPr="00771095">
              <w:rPr>
                <w:rFonts w:ascii="Calibri" w:hAnsi="Calibri" w:cs="Arial"/>
                <w:b/>
                <w:bCs/>
                <w:color w:val="000000"/>
                <w:sz w:val="22"/>
                <w:szCs w:val="22"/>
              </w:rPr>
              <w:lastRenderedPageBreak/>
              <w:t>Target Group</w:t>
            </w:r>
          </w:p>
        </w:tc>
        <w:tc>
          <w:tcPr>
            <w:tcW w:w="198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Means of Communication to Reach These Target Groups</w:t>
            </w:r>
          </w:p>
        </w:tc>
        <w:tc>
          <w:tcPr>
            <w:tcW w:w="4394"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rPr>
            </w:pPr>
            <w:proofErr w:type="spellStart"/>
            <w:r w:rsidRPr="00771095">
              <w:rPr>
                <w:rFonts w:ascii="Calibri" w:hAnsi="Calibri" w:cs="Arial"/>
                <w:b/>
                <w:bCs/>
                <w:color w:val="000000"/>
                <w:sz w:val="22"/>
                <w:szCs w:val="22"/>
              </w:rPr>
              <w:t>When</w:t>
            </w:r>
            <w:proofErr w:type="spellEnd"/>
          </w:p>
        </w:tc>
        <w:tc>
          <w:tcPr>
            <w:tcW w:w="7047" w:type="dxa"/>
            <w:tcBorders>
              <w:top w:val="nil"/>
              <w:left w:val="nil"/>
              <w:bottom w:val="single" w:sz="8" w:space="0" w:color="000000"/>
              <w:right w:val="single" w:sz="8" w:space="0" w:color="000000"/>
            </w:tcBorders>
            <w:shd w:val="clear" w:color="auto" w:fill="DEEAF6"/>
            <w:noWrap/>
            <w:tcMar>
              <w:top w:w="0" w:type="dxa"/>
              <w:left w:w="108" w:type="dxa"/>
              <w:bottom w:w="0" w:type="dxa"/>
              <w:right w:w="108" w:type="dxa"/>
            </w:tcMar>
            <w:vAlign w:val="center"/>
          </w:tcPr>
          <w:p w:rsidR="006F57B8" w:rsidRPr="00771095" w:rsidRDefault="006F57B8" w:rsidP="006F57B8">
            <w:pPr>
              <w:jc w:val="center"/>
              <w:rPr>
                <w:rFonts w:ascii="Calibri" w:hAnsi="Calibri" w:cs="Arial"/>
                <w:color w:val="212121"/>
                <w:sz w:val="22"/>
                <w:szCs w:val="22"/>
                <w:lang w:val="en-GB"/>
              </w:rPr>
            </w:pPr>
            <w:r w:rsidRPr="00771095">
              <w:rPr>
                <w:rFonts w:ascii="Calibri" w:hAnsi="Calibri" w:cs="Arial"/>
                <w:b/>
                <w:bCs/>
                <w:color w:val="000000"/>
                <w:sz w:val="22"/>
                <w:szCs w:val="22"/>
                <w:lang w:val="en-GB"/>
              </w:rPr>
              <w:t>Indicators to measure the effectiveness of the means of communication</w:t>
            </w:r>
          </w:p>
        </w:tc>
      </w:tr>
      <w:tr w:rsidR="00B30FB8" w:rsidRPr="00572EA5" w:rsidTr="001D5784">
        <w:trPr>
          <w:trHeight w:val="283"/>
        </w:trPr>
        <w:tc>
          <w:tcPr>
            <w:tcW w:w="157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rPr>
            </w:pPr>
            <w:r w:rsidRPr="00771095">
              <w:rPr>
                <w:rFonts w:ascii="Calibri" w:hAnsi="Calibri" w:cs="Arial"/>
                <w:color w:val="000000"/>
                <w:sz w:val="22"/>
                <w:szCs w:val="22"/>
                <w:lang w:val="en-GB"/>
              </w:rPr>
              <w:t> </w:t>
            </w:r>
            <w:r w:rsidRPr="00771095">
              <w:rPr>
                <w:rFonts w:ascii="Calibri" w:hAnsi="Calibri" w:cs="Arial"/>
                <w:color w:val="000000"/>
                <w:sz w:val="22"/>
                <w:szCs w:val="22"/>
              </w:rPr>
              <w:t xml:space="preserve">National </w:t>
            </w:r>
            <w:proofErr w:type="spellStart"/>
            <w:r w:rsidRPr="00771095">
              <w:rPr>
                <w:rFonts w:ascii="Calibri" w:hAnsi="Calibri" w:cs="Arial"/>
                <w:color w:val="000000"/>
                <w:sz w:val="22"/>
                <w:szCs w:val="22"/>
              </w:rPr>
              <w:t>Ministries</w:t>
            </w:r>
            <w:proofErr w:type="spellEnd"/>
            <w:r w:rsidRPr="00771095">
              <w:rPr>
                <w:rFonts w:ascii="Calibri" w:hAnsi="Calibri" w:cs="Arial"/>
                <w:color w:val="000000"/>
                <w:sz w:val="22"/>
                <w:szCs w:val="22"/>
              </w:rPr>
              <w:t xml:space="preserve"> </w:t>
            </w:r>
            <w:proofErr w:type="spellStart"/>
            <w:r w:rsidRPr="00771095">
              <w:rPr>
                <w:rFonts w:ascii="Calibri" w:hAnsi="Calibri" w:cs="Arial"/>
                <w:color w:val="000000"/>
                <w:sz w:val="22"/>
                <w:szCs w:val="22"/>
              </w:rPr>
              <w:t>of</w:t>
            </w:r>
            <w:proofErr w:type="spellEnd"/>
            <w:r w:rsidRPr="00771095">
              <w:rPr>
                <w:rFonts w:ascii="Calibri" w:hAnsi="Calibri" w:cs="Arial"/>
                <w:color w:val="000000"/>
                <w:sz w:val="22"/>
                <w:szCs w:val="22"/>
              </w:rPr>
              <w:t xml:space="preserve"> Education</w:t>
            </w:r>
          </w:p>
        </w:tc>
        <w:tc>
          <w:tcPr>
            <w:tcW w:w="198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1. 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website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2. 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social media (FB, Twitter, Insta)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3</w:t>
            </w:r>
            <w:r w:rsidRPr="00771095">
              <w:rPr>
                <w:rFonts w:ascii="Calibri" w:hAnsi="Calibri" w:cs="Arial"/>
                <w:color w:val="000000"/>
                <w:sz w:val="22"/>
                <w:szCs w:val="22"/>
                <w:lang w:val="be-BY"/>
              </w:rPr>
              <w:t>. </w:t>
            </w:r>
            <w:r w:rsidRPr="00771095">
              <w:rPr>
                <w:rFonts w:ascii="Calibri" w:hAnsi="Calibri" w:cs="Arial"/>
                <w:color w:val="000000"/>
                <w:sz w:val="22"/>
                <w:szCs w:val="22"/>
                <w:lang w:val="en-GB"/>
              </w:rPr>
              <w:t xml:space="preserve">Features on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plans &amp; results in regular media</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4</w:t>
            </w:r>
            <w:r w:rsidRPr="00771095">
              <w:rPr>
                <w:rFonts w:ascii="Calibri" w:hAnsi="Calibri" w:cs="Arial"/>
                <w:color w:val="000000"/>
                <w:sz w:val="22"/>
                <w:szCs w:val="22"/>
                <w:lang w:val="it-IT"/>
              </w:rPr>
              <w:t xml:space="preserve">. </w:t>
            </w:r>
            <w:r w:rsidR="001B2EBF" w:rsidRPr="00771095">
              <w:rPr>
                <w:rFonts w:ascii="Calibri" w:hAnsi="Calibri" w:cs="Arial"/>
                <w:color w:val="000000"/>
                <w:sz w:val="22"/>
                <w:szCs w:val="22"/>
                <w:lang w:val="it-IT"/>
              </w:rPr>
              <w:t>URGENT</w:t>
            </w:r>
            <w:r w:rsidRPr="00771095">
              <w:rPr>
                <w:rFonts w:ascii="Calibri" w:hAnsi="Calibri" w:cs="Arial"/>
                <w:color w:val="000000"/>
                <w:sz w:val="22"/>
                <w:szCs w:val="22"/>
                <w:lang w:val="it-IT"/>
              </w:rPr>
              <w:t xml:space="preserve"> Conference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5</w:t>
            </w:r>
            <w:r w:rsidRPr="00771095">
              <w:rPr>
                <w:rFonts w:ascii="Calibri" w:hAnsi="Calibri" w:cs="Arial"/>
                <w:color w:val="000000"/>
                <w:sz w:val="22"/>
                <w:szCs w:val="22"/>
                <w:lang w:val="it-IT"/>
              </w:rPr>
              <w:t xml:space="preserve">. </w:t>
            </w:r>
            <w:proofErr w:type="spellStart"/>
            <w:r w:rsidR="000E6F7A" w:rsidRPr="00572EA5">
              <w:rPr>
                <w:rFonts w:ascii="Calibri" w:hAnsi="Calibri"/>
                <w:color w:val="000000"/>
                <w:sz w:val="22"/>
                <w:szCs w:val="22"/>
                <w:lang w:val="en-GB"/>
              </w:rPr>
              <w:t>URBAN_learn</w:t>
            </w:r>
            <w:proofErr w:type="spellEnd"/>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it-IT"/>
              </w:rPr>
              <w:t xml:space="preserve">6. SCP </w:t>
            </w:r>
            <w:proofErr w:type="spellStart"/>
            <w:r w:rsidRPr="00771095">
              <w:rPr>
                <w:rFonts w:ascii="Calibri" w:hAnsi="Calibri" w:cs="Arial"/>
                <w:color w:val="000000"/>
                <w:sz w:val="22"/>
                <w:szCs w:val="22"/>
                <w:lang w:val="it-IT"/>
              </w:rPr>
              <w:t>seminars</w:t>
            </w:r>
            <w:proofErr w:type="spellEnd"/>
          </w:p>
        </w:tc>
        <w:tc>
          <w:tcPr>
            <w:tcW w:w="4394"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1. From M3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 a dedicated section will contain references to all the openly available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resources, including external ones</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2. From M1 on; to be run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SCPs after the project’s lifetime</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en-GB"/>
              </w:rPr>
              <w:t xml:space="preserve">3. From M1 on as regular as possible and to cover all the important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events; after the project, all the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related events will be covered</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4</w:t>
            </w:r>
            <w:r w:rsidRPr="00771095">
              <w:rPr>
                <w:rFonts w:ascii="Calibri" w:hAnsi="Calibri" w:cs="Arial"/>
                <w:color w:val="000000"/>
                <w:sz w:val="22"/>
                <w:szCs w:val="22"/>
                <w:lang w:val="en-GB"/>
              </w:rPr>
              <w:t xml:space="preserve">. M33-35;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partners are committed to organise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conference biannually through the support from SCP networks; open call</w:t>
            </w:r>
          </w:p>
          <w:p w:rsidR="001276D1" w:rsidRPr="00771095" w:rsidRDefault="001276D1" w:rsidP="001276D1">
            <w:pPr>
              <w:spacing w:after="150"/>
              <w:rPr>
                <w:rFonts w:ascii="Calibri" w:hAnsi="Calibri" w:cs="Arial"/>
                <w:color w:val="212121"/>
                <w:sz w:val="22"/>
                <w:szCs w:val="22"/>
                <w:lang w:val="en-GB"/>
              </w:rPr>
            </w:pPr>
            <w:r w:rsidRPr="00771095">
              <w:rPr>
                <w:rFonts w:ascii="Calibri" w:hAnsi="Calibri" w:cs="Arial"/>
                <w:color w:val="000000"/>
                <w:sz w:val="22"/>
                <w:szCs w:val="22"/>
                <w:lang w:val="be-BY"/>
              </w:rPr>
              <w:t>5</w:t>
            </w:r>
            <w:r w:rsidRPr="00771095">
              <w:rPr>
                <w:rFonts w:ascii="Calibri" w:hAnsi="Calibri" w:cs="Arial"/>
                <w:color w:val="000000"/>
                <w:sz w:val="22"/>
                <w:szCs w:val="22"/>
                <w:lang w:val="en-GB"/>
              </w:rPr>
              <w:t>. From M12; fully functional from M23; a large portion of contents is openly available</w:t>
            </w:r>
          </w:p>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be-BY"/>
              </w:rPr>
              <w:t>6</w:t>
            </w:r>
            <w:r w:rsidRPr="00771095">
              <w:rPr>
                <w:rFonts w:ascii="Calibri" w:hAnsi="Calibri" w:cs="Arial"/>
                <w:color w:val="000000"/>
                <w:sz w:val="22"/>
                <w:szCs w:val="22"/>
                <w:lang w:val="en-GB"/>
              </w:rPr>
              <w:t>. From M24 annual; biannual after the end of the project</w:t>
            </w:r>
          </w:p>
        </w:tc>
        <w:tc>
          <w:tcPr>
            <w:tcW w:w="7047" w:type="dxa"/>
            <w:tcBorders>
              <w:top w:val="single" w:sz="8" w:space="0" w:color="000000"/>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1276D1" w:rsidRPr="00771095" w:rsidRDefault="001276D1" w:rsidP="001276D1">
            <w:pPr>
              <w:rPr>
                <w:rFonts w:ascii="Calibri" w:hAnsi="Calibri" w:cs="Arial"/>
                <w:color w:val="212121"/>
                <w:sz w:val="22"/>
                <w:szCs w:val="22"/>
                <w:lang w:val="en-GB"/>
              </w:rPr>
            </w:pPr>
            <w:r w:rsidRPr="00771095">
              <w:rPr>
                <w:rFonts w:ascii="Calibri" w:hAnsi="Calibri" w:cs="Arial"/>
                <w:color w:val="000000"/>
                <w:sz w:val="22"/>
                <w:szCs w:val="22"/>
                <w:lang w:val="en-GB"/>
              </w:rPr>
              <w:t xml:space="preserve">No measurable indicators are applicable; although Ministries are important stakeholders and, among others, are directly targeted by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dissemination, on most instances Ministries are not directly involved to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-related events and activities, and universities are not entitled to question Ministries about their appreciation of project activities or how visible they are. It is expected, however, that successful dissemination will lead to better acceptance of </w:t>
            </w:r>
            <w:r w:rsidR="001B2EBF" w:rsidRPr="00771095">
              <w:rPr>
                <w:rFonts w:ascii="Calibri" w:hAnsi="Calibri" w:cs="Arial"/>
                <w:color w:val="000000"/>
                <w:sz w:val="22"/>
                <w:szCs w:val="22"/>
                <w:lang w:val="en-GB"/>
              </w:rPr>
              <w:t>URGENT</w:t>
            </w:r>
            <w:r w:rsidRPr="00771095">
              <w:rPr>
                <w:rFonts w:ascii="Calibri" w:hAnsi="Calibri" w:cs="Arial"/>
                <w:color w:val="000000"/>
                <w:sz w:val="22"/>
                <w:szCs w:val="22"/>
                <w:lang w:val="en-GB"/>
              </w:rPr>
              <w:t xml:space="preserve"> proposals and deliverables, and will ensure support for follow-ups</w:t>
            </w:r>
          </w:p>
        </w:tc>
      </w:tr>
    </w:tbl>
    <w:p w:rsidR="001D5784" w:rsidRDefault="001D5784" w:rsidP="00E4038C">
      <w:pPr>
        <w:ind w:firstLine="708"/>
        <w:rPr>
          <w:rFonts w:ascii="Calibri" w:hAnsi="Calibri"/>
          <w:sz w:val="22"/>
          <w:szCs w:val="22"/>
          <w:lang w:val="en-GB"/>
        </w:rPr>
      </w:pPr>
    </w:p>
    <w:p w:rsidR="001D5784" w:rsidRPr="001D5784" w:rsidRDefault="001D5784" w:rsidP="001D5784">
      <w:pPr>
        <w:rPr>
          <w:rFonts w:ascii="Calibri" w:hAnsi="Calibri"/>
          <w:sz w:val="22"/>
          <w:szCs w:val="22"/>
          <w:lang w:val="en-GB"/>
        </w:rPr>
      </w:pPr>
    </w:p>
    <w:p w:rsidR="00572EA5" w:rsidRDefault="00572EA5">
      <w:pPr>
        <w:rPr>
          <w:rFonts w:ascii="Calibri" w:hAnsi="Calibri"/>
          <w:sz w:val="22"/>
          <w:szCs w:val="22"/>
          <w:lang w:val="en-GB"/>
        </w:rPr>
      </w:pPr>
      <w:r>
        <w:rPr>
          <w:rFonts w:ascii="Calibri" w:hAnsi="Calibri"/>
          <w:sz w:val="22"/>
          <w:szCs w:val="22"/>
          <w:lang w:val="en-GB"/>
        </w:rPr>
        <w:br w:type="page"/>
      </w:r>
    </w:p>
    <w:p w:rsidR="00A9176A" w:rsidRDefault="00A9176A" w:rsidP="001D5784">
      <w:pPr>
        <w:rPr>
          <w:rFonts w:ascii="Calibri" w:hAnsi="Calibri"/>
          <w:sz w:val="22"/>
          <w:szCs w:val="22"/>
          <w:lang w:val="en-GB"/>
        </w:rPr>
        <w:sectPr w:rsidR="00A9176A" w:rsidSect="003B3328">
          <w:pgSz w:w="16838" w:h="11906" w:orient="landscape"/>
          <w:pgMar w:top="1418" w:right="607" w:bottom="851" w:left="1418" w:header="709" w:footer="420" w:gutter="0"/>
          <w:cols w:space="708"/>
          <w:docGrid w:linePitch="360"/>
        </w:sectPr>
      </w:pPr>
    </w:p>
    <w:tbl>
      <w:tblPr>
        <w:tblW w:w="15000" w:type="dxa"/>
        <w:tblInd w:w="93" w:type="dxa"/>
        <w:tblBorders>
          <w:top w:val="single" w:sz="8" w:space="0" w:color="000000"/>
          <w:left w:val="single" w:sz="8" w:space="0" w:color="000000"/>
          <w:bottom w:val="single" w:sz="8" w:space="0" w:color="000000"/>
          <w:right w:val="single" w:sz="8" w:space="0" w:color="000000"/>
        </w:tblBorders>
        <w:shd w:val="clear" w:color="auto" w:fill="EEEEEE"/>
        <w:tblCellMar>
          <w:top w:w="15" w:type="dxa"/>
          <w:left w:w="15" w:type="dxa"/>
          <w:bottom w:w="15" w:type="dxa"/>
          <w:right w:w="15" w:type="dxa"/>
        </w:tblCellMar>
        <w:tblLook w:val="04A0" w:firstRow="1" w:lastRow="0" w:firstColumn="1" w:lastColumn="0" w:noHBand="0" w:noVBand="1"/>
      </w:tblPr>
      <w:tblGrid>
        <w:gridCol w:w="2992"/>
        <w:gridCol w:w="3827"/>
        <w:gridCol w:w="4111"/>
        <w:gridCol w:w="4070"/>
      </w:tblGrid>
      <w:tr w:rsidR="00A9176A" w:rsidRPr="003B1089" w:rsidTr="009E271C">
        <w:trPr>
          <w:trHeight w:val="585"/>
          <w:tblHeader/>
        </w:trPr>
        <w:tc>
          <w:tcPr>
            <w:tcW w:w="299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A9176A" w:rsidRPr="003B1089" w:rsidRDefault="00A9176A" w:rsidP="009E271C">
            <w:pPr>
              <w:rPr>
                <w:rFonts w:ascii="Calibri" w:hAnsi="Calibri" w:cs="Arial"/>
                <w:color w:val="212121"/>
                <w:sz w:val="22"/>
                <w:szCs w:val="22"/>
              </w:rPr>
            </w:pPr>
            <w:proofErr w:type="spellStart"/>
            <w:r w:rsidRPr="003B1089">
              <w:rPr>
                <w:rFonts w:ascii="Calibri" w:hAnsi="Calibri" w:cs="Arial"/>
                <w:b/>
                <w:bCs/>
                <w:color w:val="000000"/>
                <w:sz w:val="22"/>
                <w:szCs w:val="22"/>
              </w:rPr>
              <w:lastRenderedPageBreak/>
              <w:t>Sustainable</w:t>
            </w:r>
            <w:proofErr w:type="spellEnd"/>
            <w:r w:rsidRPr="003B1089">
              <w:rPr>
                <w:rFonts w:ascii="Calibri" w:hAnsi="Calibri" w:cs="Arial"/>
                <w:b/>
                <w:bCs/>
                <w:color w:val="000000"/>
                <w:sz w:val="22"/>
                <w:szCs w:val="22"/>
              </w:rPr>
              <w:t xml:space="preserve"> Outcomes</w:t>
            </w:r>
          </w:p>
        </w:tc>
        <w:tc>
          <w:tcPr>
            <w:tcW w:w="3827" w:type="dxa"/>
            <w:tcBorders>
              <w:top w:val="single" w:sz="8" w:space="0" w:color="000000"/>
              <w:left w:val="single" w:sz="8" w:space="0" w:color="auto"/>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b/>
                <w:bCs/>
                <w:color w:val="000000"/>
                <w:sz w:val="22"/>
                <w:szCs w:val="22"/>
                <w:lang w:val="en-GB"/>
              </w:rPr>
              <w:t>Strategy to ensure their sustainability</w:t>
            </w:r>
          </w:p>
        </w:tc>
        <w:tc>
          <w:tcPr>
            <w:tcW w:w="4111" w:type="dxa"/>
            <w:tcBorders>
              <w:top w:val="single" w:sz="8" w:space="0" w:color="000000"/>
              <w:left w:val="single" w:sz="8" w:space="0" w:color="auto"/>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b/>
                <w:bCs/>
                <w:color w:val="000000"/>
                <w:sz w:val="22"/>
                <w:szCs w:val="22"/>
                <w:lang w:val="en-GB"/>
              </w:rPr>
              <w:t>Resources necessary to achieve this</w:t>
            </w:r>
          </w:p>
        </w:tc>
        <w:tc>
          <w:tcPr>
            <w:tcW w:w="4070" w:type="dxa"/>
            <w:tcBorders>
              <w:top w:val="single" w:sz="8" w:space="0" w:color="000000"/>
              <w:left w:val="single" w:sz="8" w:space="0" w:color="auto"/>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b/>
                <w:bCs/>
                <w:color w:val="000000"/>
                <w:sz w:val="22"/>
                <w:szCs w:val="22"/>
                <w:lang w:val="en-GB"/>
              </w:rPr>
              <w:t>Where will these resources be obtained?</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212121"/>
                <w:sz w:val="22"/>
                <w:szCs w:val="22"/>
                <w:lang w:val="en-GB"/>
              </w:rPr>
              <w:t xml:space="preserve">A pool of new (52 ECTS) and updates (62 ECTS) disciplines available through </w:t>
            </w:r>
            <w:proofErr w:type="spellStart"/>
            <w:r w:rsidRPr="003B1089">
              <w:rPr>
                <w:rFonts w:ascii="Calibri" w:hAnsi="Calibri" w:cs="Arial"/>
                <w:color w:val="212121"/>
                <w:sz w:val="22"/>
                <w:szCs w:val="22"/>
                <w:lang w:val="en-GB"/>
              </w:rPr>
              <w:t>URBAN_learn</w:t>
            </w:r>
            <w:proofErr w:type="spellEnd"/>
            <w:r w:rsidRPr="003B1089">
              <w:rPr>
                <w:rFonts w:ascii="Calibri" w:hAnsi="Calibri" w:cs="Arial"/>
                <w:color w:val="212121"/>
                <w:sz w:val="22"/>
                <w:szCs w:val="22"/>
                <w:lang w:val="en-GB"/>
              </w:rPr>
              <w:t xml:space="preserve"> (including 6 sets of enhanced interactive e-courses)</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Disciplines will be accredited according to current regulation in PCs and at HEIs; they will be included to officially accredited or approved curricula of academic programs; they will be advertised to students and also promoted to the relevant faculty as a learning resource as well as a database of “building blocks” for new or updated disciplines. The disciplines will be maintained and updated after the end of the project, as per requirements of accredited programs they are a part of</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Staff time of faculty and administrators maintaining and accrediting disciplines from the URGENT pool; extra time may be required for a major revision aiming at the maintenance of the state of art in case of fast research/technology or policy developments in a field</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Maintenance and updating of accredited curriculum contents is a core responsibility of faculty and administrators from HEIs; major revisions may require extra time; depending on the character of the disciplines, the following resources will be explored: tuition fees, crowdsourcing through the SIP, institutional grants or grants provided by Ministries of Environment or Housing; Asia-Pacific Network Capability program will be considered for disciplines with a broader Asia-Pacific context</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rPr>
            </w:pPr>
            <w:r w:rsidRPr="003B1089">
              <w:rPr>
                <w:rFonts w:ascii="Calibri" w:hAnsi="Calibri" w:cs="Arial"/>
                <w:color w:val="000000"/>
                <w:sz w:val="22"/>
                <w:szCs w:val="22"/>
                <w:lang w:val="en-GB"/>
              </w:rPr>
              <w:t> </w:t>
            </w:r>
            <w:r w:rsidRPr="003B1089">
              <w:rPr>
                <w:rFonts w:ascii="Calibri" w:hAnsi="Calibri" w:cs="Arial"/>
                <w:color w:val="000000"/>
                <w:sz w:val="22"/>
                <w:szCs w:val="22"/>
              </w:rPr>
              <w:t xml:space="preserve">URGENT PhD </w:t>
            </w:r>
            <w:proofErr w:type="spellStart"/>
            <w:r w:rsidRPr="003B1089">
              <w:rPr>
                <w:rFonts w:ascii="Calibri" w:hAnsi="Calibri" w:cs="Arial"/>
                <w:color w:val="000000"/>
                <w:sz w:val="22"/>
                <w:szCs w:val="22"/>
              </w:rPr>
              <w:t>research</w:t>
            </w:r>
            <w:proofErr w:type="spellEnd"/>
            <w:r w:rsidRPr="003B1089">
              <w:rPr>
                <w:rFonts w:ascii="Calibri" w:hAnsi="Calibri" w:cs="Arial"/>
                <w:color w:val="000000"/>
                <w:sz w:val="22"/>
                <w:szCs w:val="22"/>
              </w:rPr>
              <w:t xml:space="preserve"> </w:t>
            </w:r>
            <w:proofErr w:type="spellStart"/>
            <w:r w:rsidRPr="003B1089">
              <w:rPr>
                <w:rFonts w:ascii="Calibri" w:hAnsi="Calibri" w:cs="Arial"/>
                <w:color w:val="000000"/>
                <w:sz w:val="22"/>
                <w:szCs w:val="22"/>
              </w:rPr>
              <w:t>framework</w:t>
            </w:r>
            <w:proofErr w:type="spellEnd"/>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The framework will be submitted for endorsement by research councils of HEIs and, where relevant, to Ministries of Education and national academies of sciences. In addition, we will request major international scholarly networks to endorse and promote it, such as Earth System Governance, Future Earth, Global Land Project etc. It will be promoted to students and PhD supervisors within URGENT network, and also broadly disseminated beyond to ensure acceptance, usability and receive broader feedback for its improvement</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The initial waive of endorsement and promotions will be done during the project and will rely on the resources of URGENT. Revisions of the framework would be necessary to keep it up to date and to account for changes and the state of art in this dynamic field. This will require staff time of researchers and research administrators in order to collect feedback, revise the framework and agree on revisions, and launch a new wave of endorsement and promotion (if necessary).</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spacing w:after="150"/>
              <w:rPr>
                <w:rFonts w:ascii="Calibri" w:hAnsi="Calibri" w:cs="Arial"/>
                <w:color w:val="000000"/>
                <w:sz w:val="22"/>
                <w:szCs w:val="22"/>
                <w:lang w:val="en-GB"/>
              </w:rPr>
            </w:pPr>
            <w:r w:rsidRPr="003B1089">
              <w:rPr>
                <w:rFonts w:ascii="Calibri" w:hAnsi="Calibri" w:cs="Arial"/>
                <w:color w:val="000000"/>
                <w:sz w:val="22"/>
                <w:szCs w:val="22"/>
                <w:lang w:val="en-GB"/>
              </w:rPr>
              <w:t>The resources for post-project revision, endorsement and promotion will be expected to come as a by-product of other funded actions (research, capacity building) where such an outcome would be appropriate; this is plausible, as long as such a framework appear to be important and appropriate as a minor outcome in a broad range of funded actions.</w:t>
            </w:r>
          </w:p>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URGENT partners will also try to request from such donors as Asia-Pacific Network Capability program funding for an international seminar aiming at the discussion and revision of the framework. Preliminary this is scheduled for the APN call of 2024. The research framework can also be an important discussion items on URGENT summer schools after the end of the project.</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lastRenderedPageBreak/>
              <w:t> International research summer school on URGENT key issues (Tartu)</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 Summer school, as a training and dissemination format, hit multiple targets and therefore HEIs and other academic institutions are interested in running them. It is, therefore, important to </w:t>
            </w:r>
            <w:proofErr w:type="gramStart"/>
            <w:r w:rsidRPr="003B1089">
              <w:rPr>
                <w:rFonts w:ascii="Calibri" w:hAnsi="Calibri" w:cs="Arial"/>
                <w:color w:val="000000"/>
                <w:sz w:val="22"/>
                <w:szCs w:val="22"/>
                <w:lang w:val="en-GB"/>
              </w:rPr>
              <w:t>make an effort</w:t>
            </w:r>
            <w:proofErr w:type="gramEnd"/>
            <w:r w:rsidRPr="003B1089">
              <w:rPr>
                <w:rFonts w:ascii="Calibri" w:hAnsi="Calibri" w:cs="Arial"/>
                <w:color w:val="000000"/>
                <w:sz w:val="22"/>
                <w:szCs w:val="22"/>
                <w:lang w:val="en-GB"/>
              </w:rPr>
              <w:t xml:space="preserve"> for delivering URGENT summer schools that will be extra-successful with international participants to keep the interest of URGENT HEIs (and partners outside the formal consortium) in supporting such school after the end of the project. Relying on URGENT resources we will design highly interactive </w:t>
            </w:r>
            <w:proofErr w:type="gramStart"/>
            <w:r w:rsidRPr="003B1089">
              <w:rPr>
                <w:rFonts w:ascii="Calibri" w:hAnsi="Calibri" w:cs="Arial"/>
                <w:color w:val="000000"/>
                <w:sz w:val="22"/>
                <w:szCs w:val="22"/>
                <w:lang w:val="en-GB"/>
              </w:rPr>
              <w:t>research intensive</w:t>
            </w:r>
            <w:proofErr w:type="gramEnd"/>
            <w:r w:rsidRPr="003B1089">
              <w:rPr>
                <w:rFonts w:ascii="Calibri" w:hAnsi="Calibri" w:cs="Arial"/>
                <w:color w:val="000000"/>
                <w:sz w:val="22"/>
                <w:szCs w:val="22"/>
                <w:lang w:val="en-GB"/>
              </w:rPr>
              <w:t xml:space="preserve"> summer schools in 2023, and will aim at repeating URGENT summer school every two years afterwards</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Summer schools require research and administrators’ time at host institutions to prepare, promote </w:t>
            </w:r>
            <w:proofErr w:type="gramStart"/>
            <w:r w:rsidRPr="003B1089">
              <w:rPr>
                <w:rFonts w:ascii="Calibri" w:hAnsi="Calibri" w:cs="Arial"/>
                <w:color w:val="000000"/>
                <w:sz w:val="22"/>
                <w:szCs w:val="22"/>
                <w:lang w:val="en-GB"/>
              </w:rPr>
              <w:t>and  run</w:t>
            </w:r>
            <w:proofErr w:type="gramEnd"/>
            <w:r w:rsidRPr="003B1089">
              <w:rPr>
                <w:rFonts w:ascii="Calibri" w:hAnsi="Calibri" w:cs="Arial"/>
                <w:color w:val="000000"/>
                <w:sz w:val="22"/>
                <w:szCs w:val="22"/>
                <w:lang w:val="en-GB"/>
              </w:rPr>
              <w:t xml:space="preserve"> them, and staff and travel costs for international faculty, and, ideally, also travel support to participants from less developed countries</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URGENT HEIs will first request institutional support to cover running costs summer schools, and further will apply to non-EU and EU donors to cover this and other costs; this will include DAAD for schools in Germany and Estonia, Central European Initiative for schools in Italy, APN for schools in IN and MN etc.</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Equipment installed at partner HEIs</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Equipment will be installed and included to inventory lists of HEIs that will ensure that maintenance costs will be </w:t>
            </w:r>
            <w:proofErr w:type="spellStart"/>
            <w:r w:rsidRPr="003B1089">
              <w:rPr>
                <w:rFonts w:ascii="Calibri" w:hAnsi="Calibri" w:cs="Arial"/>
                <w:color w:val="000000"/>
                <w:sz w:val="22"/>
                <w:szCs w:val="22"/>
                <w:lang w:val="en-GB"/>
              </w:rPr>
              <w:t>born</w:t>
            </w:r>
            <w:proofErr w:type="spellEnd"/>
            <w:r w:rsidRPr="003B1089">
              <w:rPr>
                <w:rFonts w:ascii="Calibri" w:hAnsi="Calibri" w:cs="Arial"/>
                <w:color w:val="000000"/>
                <w:sz w:val="22"/>
                <w:szCs w:val="22"/>
                <w:lang w:val="en-GB"/>
              </w:rPr>
              <w:t xml:space="preserve"> by HEIs. Full usability of the equipment is ensured by elaborations with partners on the stage of the preparation of the application, so it is ensured that the requested equipment serves specific purposes in URGENT curricula, and is needed by each partner. The equipment will be up-to-date during several years after the end of the project, and its successful use shall guarantee support from HEIs and/or ministries of education for timely upgrades.</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Maintenance costs and costs of upgrades when necessary; costs of software licenses extension</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The regular maintenance will be performed by HEIs’ ICT staff and covered from running costs of HEIs, as long as the equipment will be accepted and added to inventory lists of HEIs. It is expected that HEIs will be investing to future upgrades, as long as all the equipment items will be in the core of teaching and learning activities at HEIs; all HEIs have a commitment to extend software licenses where this will be relevant</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rPr>
            </w:pPr>
            <w:r w:rsidRPr="003B1089">
              <w:rPr>
                <w:rFonts w:ascii="Calibri" w:hAnsi="Calibri" w:cs="Arial"/>
                <w:color w:val="000000"/>
                <w:sz w:val="22"/>
                <w:szCs w:val="22"/>
                <w:lang w:val="en-GB"/>
              </w:rPr>
              <w:lastRenderedPageBreak/>
              <w:t> </w:t>
            </w:r>
            <w:proofErr w:type="spellStart"/>
            <w:r w:rsidRPr="003B1089">
              <w:rPr>
                <w:rFonts w:ascii="Calibri" w:hAnsi="Calibri" w:cs="Arial"/>
                <w:color w:val="000000"/>
                <w:sz w:val="22"/>
                <w:szCs w:val="22"/>
                <w:lang w:val="en-GB"/>
              </w:rPr>
              <w:t>URBAN_learn</w:t>
            </w:r>
            <w:proofErr w:type="spellEnd"/>
            <w:r w:rsidRPr="003B1089">
              <w:rPr>
                <w:rFonts w:ascii="Calibri" w:hAnsi="Calibri" w:cs="Arial"/>
                <w:color w:val="000000"/>
                <w:sz w:val="22"/>
                <w:szCs w:val="22"/>
              </w:rPr>
              <w:t xml:space="preserve"> e-</w:t>
            </w:r>
            <w:proofErr w:type="spellStart"/>
            <w:r w:rsidRPr="003B1089">
              <w:rPr>
                <w:rFonts w:ascii="Calibri" w:hAnsi="Calibri" w:cs="Arial"/>
                <w:color w:val="000000"/>
                <w:sz w:val="22"/>
                <w:szCs w:val="22"/>
              </w:rPr>
              <w:t>learning</w:t>
            </w:r>
            <w:proofErr w:type="spellEnd"/>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spacing w:after="150"/>
              <w:rPr>
                <w:rFonts w:ascii="Calibri" w:hAnsi="Calibri" w:cs="Arial"/>
                <w:color w:val="000000"/>
                <w:sz w:val="22"/>
                <w:szCs w:val="22"/>
                <w:lang w:val="en-GB"/>
              </w:rPr>
            </w:pPr>
            <w:r w:rsidRPr="003B1089">
              <w:rPr>
                <w:rFonts w:ascii="Calibri" w:hAnsi="Calibri" w:cs="Arial"/>
                <w:color w:val="000000"/>
                <w:sz w:val="22"/>
                <w:szCs w:val="22"/>
                <w:lang w:val="en-GB"/>
              </w:rPr>
              <w:t> URGENT e-learning will be developed on the request of HEIs, and its essential functions will be subject to maintenance of HEIs’ ICT services. Use of URGENT e-learning will be supported through the promotion to students and faculty, and through the planned transition of all the URGENT HEIs to 100% e-learning-based teaching and learning.</w:t>
            </w:r>
            <w:r w:rsidRPr="003B1089">
              <w:rPr>
                <w:rFonts w:ascii="Calibri" w:hAnsi="Calibri" w:cs="Arial"/>
                <w:color w:val="000000"/>
                <w:sz w:val="22"/>
                <w:szCs w:val="22"/>
                <w:lang w:val="en-GB"/>
              </w:rPr>
              <w:br/>
              <w:t>URGENT e-learning system will be hosted by P12 that pledged to be a hub for URGENT e-services.</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Running costs for the maintenance of software and management of contents and users, upgrade of software</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Responsibilities for content and user management will be distributed between ICT services of URGENT partners and funded from their running costs. Hosting of URGENT e-learning is committed by P5, as it is recognised as an important item in its strategic promotion in the region</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w:t>
            </w:r>
            <w:proofErr w:type="spellStart"/>
            <w:r w:rsidRPr="003B1089">
              <w:rPr>
                <w:rFonts w:ascii="Calibri" w:hAnsi="Calibri" w:cs="Arial"/>
                <w:color w:val="000000"/>
                <w:sz w:val="22"/>
                <w:szCs w:val="22"/>
                <w:lang w:val="en-GB"/>
              </w:rPr>
              <w:t>URBAN_learn</w:t>
            </w:r>
            <w:proofErr w:type="spellEnd"/>
            <w:r w:rsidRPr="003B1089">
              <w:rPr>
                <w:rFonts w:ascii="Calibri" w:hAnsi="Calibri" w:cs="Arial"/>
                <w:color w:val="000000"/>
                <w:sz w:val="22"/>
                <w:szCs w:val="22"/>
                <w:lang w:val="en-GB"/>
              </w:rPr>
              <w:t xml:space="preserve"> e-science modules</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spacing w:after="150"/>
              <w:rPr>
                <w:rFonts w:ascii="Calibri" w:hAnsi="Calibri" w:cs="Arial"/>
                <w:color w:val="212121"/>
                <w:sz w:val="22"/>
                <w:szCs w:val="22"/>
                <w:lang w:val="en-GB"/>
              </w:rPr>
            </w:pPr>
            <w:r w:rsidRPr="003B1089">
              <w:rPr>
                <w:rFonts w:ascii="Calibri" w:hAnsi="Calibri" w:cs="Arial"/>
                <w:color w:val="000000"/>
                <w:sz w:val="22"/>
                <w:szCs w:val="22"/>
                <w:lang w:val="en-GB"/>
              </w:rPr>
              <w:t> URGENT e-science modules will be developed on the request of HEIs, and its essential functions will be subject to maintenance of HEIs’ ICT services. Use of URGENT e-science modules will be supported through the promotion to PhD students and faculty, and through the planned transition of all the URGENT HEIs to 100% e-learning-based teaching and learning.</w:t>
            </w:r>
          </w:p>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URGENT e-science modules, the same as other URGENT e-services, will be hosted by P12 that pledged to be a hub for URGENT e-services.</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Running costs for the maintenance of software and management of contents and users, upgrade of software</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Responsibilities for content and user management will be distributed between ICT services of URGENT partners and funded from their running costs. Hosting of URGENT e-services is committed by P5, as it is recognised as an important item in its strategic promotion in the region</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 2 URGENT </w:t>
            </w:r>
            <w:proofErr w:type="gramStart"/>
            <w:r w:rsidRPr="003B1089">
              <w:rPr>
                <w:rFonts w:ascii="Calibri" w:hAnsi="Calibri" w:cs="Arial"/>
                <w:color w:val="000000"/>
                <w:sz w:val="22"/>
                <w:szCs w:val="22"/>
                <w:lang w:val="en-GB"/>
              </w:rPr>
              <w:t>stakeholder</w:t>
            </w:r>
            <w:proofErr w:type="gramEnd"/>
            <w:r w:rsidRPr="003B1089">
              <w:rPr>
                <w:rFonts w:ascii="Calibri" w:hAnsi="Calibri" w:cs="Arial"/>
                <w:color w:val="000000"/>
                <w:sz w:val="22"/>
                <w:szCs w:val="22"/>
                <w:lang w:val="en-GB"/>
              </w:rPr>
              <w:t xml:space="preserve"> interactive platform (SIPs)</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7C57E1"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 SIPs in IN and MN will build on open-to-join framework agreements using as much as possible the existing institutional infrastructure. The success and sustainability of SIPs will be secured </w:t>
            </w:r>
            <w:r w:rsidRPr="003B1089">
              <w:rPr>
                <w:rFonts w:ascii="Calibri" w:hAnsi="Calibri" w:cs="Arial"/>
                <w:color w:val="000000"/>
                <w:sz w:val="22"/>
                <w:szCs w:val="22"/>
                <w:lang w:val="en-GB"/>
              </w:rPr>
              <w:lastRenderedPageBreak/>
              <w:t xml:space="preserve">through the recruitment of academic, NGO and business members ensuring that as many as possible members sharing the </w:t>
            </w:r>
            <w:proofErr w:type="spellStart"/>
            <w:r w:rsidRPr="003B1089">
              <w:rPr>
                <w:rFonts w:ascii="Calibri" w:hAnsi="Calibri" w:cs="Arial"/>
                <w:color w:val="000000"/>
                <w:sz w:val="22"/>
                <w:szCs w:val="22"/>
                <w:lang w:val="en-GB"/>
              </w:rPr>
              <w:t>SIPs’</w:t>
            </w:r>
            <w:proofErr w:type="spellEnd"/>
            <w:r w:rsidRPr="003B1089">
              <w:rPr>
                <w:rFonts w:ascii="Calibri" w:hAnsi="Calibri" w:cs="Arial"/>
                <w:color w:val="000000"/>
                <w:sz w:val="22"/>
                <w:szCs w:val="22"/>
                <w:lang w:val="en-GB"/>
              </w:rPr>
              <w:t xml:space="preserve"> agendas and values are ready to support them. During the project lifetime, SIPs will get business plans, where ranges of activities that potentially can ensure their sustainability will be proposed and analysed.</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lastRenderedPageBreak/>
              <w:t> Secretarial and management time (including time for promotions) for SIP management units</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212121"/>
                <w:sz w:val="22"/>
                <w:szCs w:val="22"/>
                <w:lang w:val="en-GB"/>
              </w:rPr>
              <w:t xml:space="preserve"> SIPs will charge the members proportional fees after a grace (project) period, crowdfund and organise (in cooperation with URGENT partners) self-paying activities, e.g. exhibitions, conferences and </w:t>
            </w:r>
            <w:r w:rsidRPr="003B1089">
              <w:rPr>
                <w:rFonts w:ascii="Calibri" w:hAnsi="Calibri" w:cs="Arial"/>
                <w:color w:val="212121"/>
                <w:sz w:val="22"/>
                <w:szCs w:val="22"/>
                <w:lang w:val="en-GB"/>
              </w:rPr>
              <w:lastRenderedPageBreak/>
              <w:t xml:space="preserve">training events; after the end of the project, SIPs will receive initial organisational support from P5-15 and free hosting of the URGENT portal from P5. This will follow the requests from PC governments to increase HEIs' international visibility and to establish &amp; maintain functional links with the world of </w:t>
            </w:r>
            <w:proofErr w:type="gramStart"/>
            <w:r w:rsidRPr="003B1089">
              <w:rPr>
                <w:rFonts w:ascii="Calibri" w:hAnsi="Calibri" w:cs="Arial"/>
                <w:color w:val="212121"/>
                <w:sz w:val="22"/>
                <w:szCs w:val="22"/>
                <w:lang w:val="en-GB"/>
              </w:rPr>
              <w:t>profession..</w:t>
            </w:r>
            <w:proofErr w:type="gramEnd"/>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lastRenderedPageBreak/>
              <w:t> Arrangements for mobility, joint research and shared research and experimental facilities</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Such arrangements will be established and run in order to make better use of HEIs’ limited resources and help them to achieve their strategic goals and lower costs, and therefore it is expected that all such arrangements will be willingly maintained and further developed; to achieve this, it is also important to demonstrate their usability and utility during the project lifetime, while some support can be secured from the project</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Modest secretarial costs to manage paperwork and compliance</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 Implementation and monitoring of agreements typically </w:t>
            </w:r>
            <w:proofErr w:type="gramStart"/>
            <w:r w:rsidRPr="003B1089">
              <w:rPr>
                <w:rFonts w:ascii="Calibri" w:hAnsi="Calibri" w:cs="Arial"/>
                <w:color w:val="000000"/>
                <w:sz w:val="22"/>
                <w:szCs w:val="22"/>
                <w:lang w:val="en-GB"/>
              </w:rPr>
              <w:t>represents</w:t>
            </w:r>
            <w:proofErr w:type="gramEnd"/>
            <w:r w:rsidRPr="003B1089">
              <w:rPr>
                <w:rFonts w:ascii="Calibri" w:hAnsi="Calibri" w:cs="Arial"/>
                <w:color w:val="000000"/>
                <w:sz w:val="22"/>
                <w:szCs w:val="22"/>
                <w:lang w:val="en-GB"/>
              </w:rPr>
              <w:t xml:space="preserve"> core work or international and other relevant departments of HEIs, and therefore no additional funds need to be raised. Where possible, HEIs will be requested to provide support with accommodation and/or spending materials for the research equipment; this will be managed case-by-case.</w:t>
            </w:r>
          </w:p>
        </w:tc>
      </w:tr>
      <w:tr w:rsidR="00A9176A" w:rsidRPr="003B1089" w:rsidTr="009E271C">
        <w:trPr>
          <w:trHeight w:val="283"/>
        </w:trPr>
        <w:tc>
          <w:tcPr>
            <w:tcW w:w="299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URGENT policy-business-academy open science conference</w:t>
            </w:r>
          </w:p>
        </w:tc>
        <w:tc>
          <w:tcPr>
            <w:tcW w:w="3827"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t xml:space="preserve">Business-Academy open science conference is a highly versatile dissemination format, and therefore HEIs and other academic institutions are generally interested in running them. It is, therefore, important to </w:t>
            </w:r>
            <w:proofErr w:type="gramStart"/>
            <w:r w:rsidRPr="003B1089">
              <w:rPr>
                <w:rFonts w:ascii="Calibri" w:hAnsi="Calibri" w:cs="Arial"/>
                <w:color w:val="000000"/>
                <w:sz w:val="22"/>
                <w:szCs w:val="22"/>
                <w:lang w:val="en-GB"/>
              </w:rPr>
              <w:t>make an effort</w:t>
            </w:r>
            <w:proofErr w:type="gramEnd"/>
            <w:r w:rsidRPr="003B1089">
              <w:rPr>
                <w:rFonts w:ascii="Calibri" w:hAnsi="Calibri" w:cs="Arial"/>
                <w:color w:val="000000"/>
                <w:sz w:val="22"/>
                <w:szCs w:val="22"/>
                <w:lang w:val="en-GB"/>
              </w:rPr>
              <w:t xml:space="preserve"> for delivering an event that would be successful with national and international participants. Relying on URGENT resources we will design a highly interactive conference in 2024, </w:t>
            </w:r>
            <w:r w:rsidRPr="003B1089">
              <w:rPr>
                <w:rFonts w:ascii="Calibri" w:hAnsi="Calibri" w:cs="Arial"/>
                <w:color w:val="000000"/>
                <w:sz w:val="22"/>
                <w:szCs w:val="22"/>
                <w:lang w:val="en-GB"/>
              </w:rPr>
              <w:lastRenderedPageBreak/>
              <w:t>and will aim at repeating URGENT conference every two years afterwards</w:t>
            </w:r>
          </w:p>
        </w:tc>
        <w:tc>
          <w:tcPr>
            <w:tcW w:w="4111"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lastRenderedPageBreak/>
              <w:t xml:space="preserve">Conferences require research and administrators’ time at host institutions to prepare, promote </w:t>
            </w:r>
            <w:proofErr w:type="gramStart"/>
            <w:r w:rsidRPr="003B1089">
              <w:rPr>
                <w:rFonts w:ascii="Calibri" w:hAnsi="Calibri" w:cs="Arial"/>
                <w:color w:val="000000"/>
                <w:sz w:val="22"/>
                <w:szCs w:val="22"/>
                <w:lang w:val="en-GB"/>
              </w:rPr>
              <w:t>and  run</w:t>
            </w:r>
            <w:proofErr w:type="gramEnd"/>
            <w:r w:rsidRPr="003B1089">
              <w:rPr>
                <w:rFonts w:ascii="Calibri" w:hAnsi="Calibri" w:cs="Arial"/>
                <w:color w:val="000000"/>
                <w:sz w:val="22"/>
                <w:szCs w:val="22"/>
                <w:lang w:val="en-GB"/>
              </w:rPr>
              <w:t xml:space="preserve"> them, and, ideally, also travel support to participants from less developed countries</w:t>
            </w:r>
          </w:p>
        </w:tc>
        <w:tc>
          <w:tcPr>
            <w:tcW w:w="4070" w:type="dxa"/>
            <w:tcBorders>
              <w:top w:val="single" w:sz="8" w:space="0" w:color="000000"/>
              <w:left w:val="nil"/>
              <w:bottom w:val="single" w:sz="8" w:space="0" w:color="000000"/>
              <w:right w:val="single" w:sz="8" w:space="0" w:color="000000"/>
            </w:tcBorders>
            <w:shd w:val="clear" w:color="auto" w:fill="FFFFFF"/>
            <w:noWrap/>
            <w:tcMar>
              <w:top w:w="0" w:type="dxa"/>
              <w:left w:w="108" w:type="dxa"/>
              <w:bottom w:w="0" w:type="dxa"/>
              <w:right w:w="108" w:type="dxa"/>
            </w:tcMar>
            <w:hideMark/>
          </w:tcPr>
          <w:p w:rsidR="00A9176A" w:rsidRPr="003B1089" w:rsidRDefault="00A9176A" w:rsidP="009E271C">
            <w:pPr>
              <w:rPr>
                <w:rFonts w:ascii="Calibri" w:hAnsi="Calibri" w:cs="Arial"/>
                <w:color w:val="000000"/>
                <w:sz w:val="22"/>
                <w:szCs w:val="22"/>
                <w:lang w:val="en-GB"/>
              </w:rPr>
            </w:pPr>
            <w:r w:rsidRPr="003B1089">
              <w:rPr>
                <w:rFonts w:ascii="Calibri" w:hAnsi="Calibri" w:cs="Arial"/>
                <w:color w:val="000000"/>
                <w:sz w:val="22"/>
                <w:szCs w:val="22"/>
                <w:lang w:val="en-GB"/>
              </w:rPr>
              <w:t xml:space="preserve">Implementation and monitoring of agreements typically </w:t>
            </w:r>
            <w:proofErr w:type="gramStart"/>
            <w:r w:rsidRPr="003B1089">
              <w:rPr>
                <w:rFonts w:ascii="Calibri" w:hAnsi="Calibri" w:cs="Arial"/>
                <w:color w:val="000000"/>
                <w:sz w:val="22"/>
                <w:szCs w:val="22"/>
                <w:lang w:val="en-GB"/>
              </w:rPr>
              <w:t>represents</w:t>
            </w:r>
            <w:proofErr w:type="gramEnd"/>
            <w:r w:rsidRPr="003B1089">
              <w:rPr>
                <w:rFonts w:ascii="Calibri" w:hAnsi="Calibri" w:cs="Arial"/>
                <w:color w:val="000000"/>
                <w:sz w:val="22"/>
                <w:szCs w:val="22"/>
                <w:lang w:val="en-GB"/>
              </w:rPr>
              <w:t xml:space="preserve"> core work or international and other relevant departments of HEIs, and therefore no additional funds need to be raised. Where possible, HEIs will be requested to provide support with accommodation and/or spending materials for the research equipment; this will be managed case-by-case.</w:t>
            </w:r>
          </w:p>
          <w:p w:rsidR="00A9176A" w:rsidRPr="003B1089" w:rsidRDefault="00A9176A" w:rsidP="009E271C">
            <w:pPr>
              <w:rPr>
                <w:rFonts w:ascii="Calibri" w:hAnsi="Calibri" w:cs="Arial"/>
                <w:color w:val="212121"/>
                <w:sz w:val="22"/>
                <w:szCs w:val="22"/>
                <w:lang w:val="en-GB"/>
              </w:rPr>
            </w:pPr>
            <w:r w:rsidRPr="003B1089">
              <w:rPr>
                <w:rFonts w:ascii="Calibri" w:hAnsi="Calibri" w:cs="Arial"/>
                <w:color w:val="000000"/>
                <w:sz w:val="22"/>
                <w:szCs w:val="22"/>
                <w:lang w:val="en-GB"/>
              </w:rPr>
              <w:lastRenderedPageBreak/>
              <w:t>HEIs and national agencies funding research and higher education are usually willing to support conferences, especially if they have clear and attractive purpose and agenda, and promise to increase national and international visibility. URGENT partners will therefore first request institutional support to cover running costs summer schools, and further will apply to international donors (such as APN) to cover this and other costs; an application for external funding will be prepared by 2024 to run a conference in 2026.</w:t>
            </w:r>
          </w:p>
        </w:tc>
      </w:tr>
    </w:tbl>
    <w:p w:rsidR="001276D1" w:rsidRPr="001D5784" w:rsidRDefault="001276D1" w:rsidP="001D5784">
      <w:pPr>
        <w:rPr>
          <w:rFonts w:ascii="Calibri" w:hAnsi="Calibri"/>
          <w:sz w:val="22"/>
          <w:szCs w:val="22"/>
          <w:lang w:val="en-GB"/>
        </w:rPr>
      </w:pPr>
      <w:bookmarkStart w:id="0" w:name="_GoBack"/>
      <w:bookmarkEnd w:id="0"/>
    </w:p>
    <w:sectPr w:rsidR="001276D1" w:rsidRPr="001D5784" w:rsidSect="003B3328">
      <w:headerReference w:type="default" r:id="rId12"/>
      <w:pgSz w:w="16838" w:h="11906" w:orient="landscape"/>
      <w:pgMar w:top="1418" w:right="607" w:bottom="851"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ECC" w:rsidRDefault="00D61ECC">
      <w:r>
        <w:separator/>
      </w:r>
    </w:p>
  </w:endnote>
  <w:endnote w:type="continuationSeparator" w:id="0">
    <w:p w:rsidR="00D61ECC" w:rsidRDefault="00D6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784" w:rsidRDefault="001D5784">
    <w:pPr>
      <w:pStyle w:val="Fuzeile"/>
      <w:jc w:val="right"/>
    </w:pPr>
    <w:r>
      <w:fldChar w:fldCharType="begin"/>
    </w:r>
    <w:r>
      <w:instrText>PAGE   \* MERGEFORMAT</w:instrText>
    </w:r>
    <w:r>
      <w:fldChar w:fldCharType="separate"/>
    </w:r>
    <w:r w:rsidR="00E3551D">
      <w:rPr>
        <w:noProof/>
      </w:rPr>
      <w:t>2</w:t>
    </w:r>
    <w:r>
      <w:fldChar w:fldCharType="end"/>
    </w:r>
  </w:p>
  <w:p w:rsidR="00151514" w:rsidRPr="00D0634A" w:rsidRDefault="00151514" w:rsidP="0053356C">
    <w:pPr>
      <w:pStyle w:val="Fuzeile"/>
      <w:tabs>
        <w:tab w:val="clear" w:pos="9072"/>
        <w:tab w:val="left" w:pos="4536"/>
        <w:tab w:val="center" w:pos="8647"/>
        <w:tab w:val="right" w:pos="9600"/>
      </w:tabs>
      <w:rPr>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242" w:rsidRPr="007217C9" w:rsidRDefault="00D77242" w:rsidP="00D77242">
    <w:pPr>
      <w:pStyle w:val="Fuzeile"/>
      <w:jc w:val="center"/>
      <w:rPr>
        <w:rFonts w:ascii="Calibri" w:hAnsi="Calibri"/>
        <w:sz w:val="16"/>
        <w:szCs w:val="16"/>
        <w:lang w:val="en-US"/>
      </w:rPr>
    </w:pPr>
    <w:r w:rsidRPr="007217C9">
      <w:rPr>
        <w:rFonts w:ascii="Calibri" w:hAnsi="Calibri"/>
        <w:iCs/>
        <w:sz w:val="16"/>
        <w:szCs w:val="16"/>
        <w:lang w:val="en-US"/>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w:t>
    </w:r>
  </w:p>
  <w:p w:rsidR="00D77242" w:rsidRPr="00D77242" w:rsidRDefault="00D77242">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ECC" w:rsidRDefault="00D61ECC">
      <w:r>
        <w:separator/>
      </w:r>
    </w:p>
  </w:footnote>
  <w:footnote w:type="continuationSeparator" w:id="0">
    <w:p w:rsidR="00D61ECC" w:rsidRDefault="00D61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Layout w:type="fixed"/>
      <w:tblLook w:val="04A0" w:firstRow="1" w:lastRow="0" w:firstColumn="1" w:lastColumn="0" w:noHBand="0" w:noVBand="1"/>
    </w:tblPr>
    <w:tblGrid>
      <w:gridCol w:w="3652"/>
      <w:gridCol w:w="2410"/>
      <w:gridCol w:w="3827"/>
    </w:tblGrid>
    <w:tr w:rsidR="007069C8" w:rsidRPr="001D7788" w:rsidTr="00B30FB8">
      <w:tc>
        <w:tcPr>
          <w:tcW w:w="3652" w:type="dxa"/>
          <w:shd w:val="clear" w:color="auto" w:fill="auto"/>
          <w:vAlign w:val="center"/>
        </w:tcPr>
        <w:p w:rsidR="007069C8" w:rsidRPr="00D414DE" w:rsidRDefault="007518AD" w:rsidP="00B30FB8">
          <w:pPr>
            <w:rPr>
              <w:rFonts w:cs="Arial"/>
              <w:b/>
              <w:lang w:val="en-GB"/>
            </w:rPr>
          </w:pPr>
          <w:r>
            <w:rPr>
              <w:rFonts w:cs="Arial"/>
              <w:b/>
              <w:lang w:val="en-GB"/>
            </w:rPr>
            <w:t>Annex</w:t>
          </w:r>
          <w:r w:rsidR="001F1768">
            <w:rPr>
              <w:rFonts w:cs="Arial"/>
              <w:b/>
              <w:lang w:val="en-GB"/>
            </w:rPr>
            <w:t>:</w:t>
          </w:r>
          <w:r>
            <w:rPr>
              <w:rFonts w:cs="Arial"/>
              <w:b/>
              <w:lang w:val="en-GB"/>
            </w:rPr>
            <w:t xml:space="preserve"> Table</w:t>
          </w:r>
          <w:r w:rsidR="00A9176A">
            <w:rPr>
              <w:rFonts w:cs="Arial"/>
              <w:b/>
              <w:lang w:val="en-GB"/>
            </w:rPr>
            <w:t>1</w:t>
          </w:r>
          <w:r>
            <w:rPr>
              <w:rFonts w:cs="Arial"/>
              <w:b/>
              <w:lang w:val="en-GB"/>
            </w:rPr>
            <w:t xml:space="preserve"> Target groups</w:t>
          </w:r>
        </w:p>
      </w:tc>
      <w:tc>
        <w:tcPr>
          <w:tcW w:w="2410" w:type="dxa"/>
          <w:shd w:val="clear" w:color="auto" w:fill="auto"/>
          <w:vAlign w:val="center"/>
        </w:tcPr>
        <w:p w:rsidR="007069C8" w:rsidRPr="00E4038C" w:rsidRDefault="007069C8" w:rsidP="007069C8">
          <w:pPr>
            <w:jc w:val="center"/>
            <w:rPr>
              <w:rFonts w:cs="Arial"/>
              <w:b/>
              <w:lang w:val="en-US"/>
            </w:rPr>
          </w:pPr>
        </w:p>
      </w:tc>
      <w:tc>
        <w:tcPr>
          <w:tcW w:w="3827" w:type="dxa"/>
          <w:vAlign w:val="center"/>
        </w:tcPr>
        <w:p w:rsidR="007069C8" w:rsidRPr="001D7788" w:rsidRDefault="007069C8" w:rsidP="007069C8">
          <w:pPr>
            <w:jc w:val="right"/>
            <w:rPr>
              <w:rFonts w:cs="Arial"/>
              <w:b/>
              <w:lang w:val="en-GB"/>
            </w:rPr>
          </w:pPr>
        </w:p>
      </w:tc>
    </w:tr>
  </w:tbl>
  <w:p w:rsidR="00151514" w:rsidRPr="007069C8" w:rsidRDefault="00151514" w:rsidP="007069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C2C" w:rsidRPr="00396C2C" w:rsidRDefault="00E3551D" w:rsidP="00396C2C">
    <w:pPr>
      <w:pStyle w:val="Kopfzeile"/>
      <w:tabs>
        <w:tab w:val="left" w:pos="1890"/>
        <w:tab w:val="left" w:pos="5580"/>
      </w:tabs>
      <w:ind w:left="1440" w:right="3690"/>
      <w:jc w:val="center"/>
      <w:rPr>
        <w:rFonts w:ascii="Calibri Light" w:hAnsi="Calibri Light" w:cs="Calibri Light"/>
        <w:b/>
        <w:bCs/>
        <w:color w:val="80B323"/>
        <w:sz w:val="28"/>
        <w:szCs w:val="28"/>
        <w:lang w:val="en-GB"/>
      </w:rPr>
    </w:pPr>
    <w:r>
      <w:rPr>
        <w:noProof/>
      </w:rPr>
      <w:drawing>
        <wp:anchor distT="0" distB="0" distL="114300" distR="114300" simplePos="0" relativeHeight="251656704" behindDoc="0" locked="0" layoutInCell="1" allowOverlap="1">
          <wp:simplePos x="0" y="0"/>
          <wp:positionH relativeFrom="column">
            <wp:posOffset>4114800</wp:posOffset>
          </wp:positionH>
          <wp:positionV relativeFrom="paragraph">
            <wp:posOffset>3810</wp:posOffset>
          </wp:positionV>
          <wp:extent cx="2286000" cy="1120140"/>
          <wp:effectExtent l="0" t="0" r="0" b="0"/>
          <wp:wrapNone/>
          <wp:docPr id="4" name="Picture 3" descr="a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margin">
            <wp:align>left</wp:align>
          </wp:positionH>
          <wp:positionV relativeFrom="paragraph">
            <wp:posOffset>11430</wp:posOffset>
          </wp:positionV>
          <wp:extent cx="984885" cy="772160"/>
          <wp:effectExtent l="0" t="0" r="0" b="0"/>
          <wp:wrapNone/>
          <wp:docPr id="5" name="Picture 1" descr="logoURG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RGEN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88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C2C" w:rsidRPr="00396C2C">
      <w:rPr>
        <w:rFonts w:ascii="Calibri Light" w:hAnsi="Calibri Light" w:cs="Calibri Light"/>
        <w:b/>
        <w:bCs/>
        <w:color w:val="80B323"/>
        <w:sz w:val="28"/>
        <w:szCs w:val="28"/>
        <w:lang w:val="en-GB"/>
      </w:rPr>
      <w:t>Urban Resilience and Adaptation for India and Mongolia</w:t>
    </w:r>
  </w:p>
  <w:p w:rsidR="00396C2C" w:rsidRPr="00396C2C" w:rsidRDefault="00396C2C" w:rsidP="00396C2C">
    <w:pPr>
      <w:pStyle w:val="Kopfzeile"/>
      <w:tabs>
        <w:tab w:val="left" w:pos="5580"/>
      </w:tabs>
      <w:ind w:left="1440" w:right="3330"/>
      <w:jc w:val="center"/>
      <w:rPr>
        <w:rFonts w:ascii="Calibri Light" w:hAnsi="Calibri Light" w:cs="Calibri Light"/>
        <w:b/>
        <w:bCs/>
        <w:color w:val="00A7E2"/>
        <w:lang w:val="en-GB"/>
      </w:rPr>
    </w:pPr>
    <w:r w:rsidRPr="00396C2C">
      <w:rPr>
        <w:rFonts w:ascii="Calibri Light" w:hAnsi="Calibri Light" w:cs="Calibri Light"/>
        <w:b/>
        <w:bCs/>
        <w:color w:val="00A7E2"/>
        <w:lang w:val="en-GB"/>
      </w:rPr>
      <w:t>curricula, capacity, ICT and stakeholder collaboration to support green &amp; blue infrastructure and nature-based solutions</w:t>
    </w:r>
  </w:p>
  <w:p w:rsidR="00396C2C" w:rsidRPr="00396C2C" w:rsidRDefault="00E3551D" w:rsidP="00396C2C">
    <w:pPr>
      <w:pStyle w:val="Kopfzeile"/>
      <w:ind w:left="1530" w:right="3510"/>
      <w:jc w:val="center"/>
      <w:rPr>
        <w:rFonts w:ascii="Calibri Light" w:hAnsi="Calibri Light" w:cs="Calibri Light"/>
        <w:color w:val="3762AF"/>
        <w:sz w:val="10"/>
        <w:szCs w:val="10"/>
        <w:lang w:val="en-GB"/>
      </w:rPr>
    </w:pPr>
    <w:r>
      <w:rPr>
        <w:noProof/>
      </w:rPr>
      <w:drawing>
        <wp:anchor distT="0" distB="0" distL="114300" distR="114300" simplePos="0" relativeHeight="251658752" behindDoc="0" locked="0" layoutInCell="1" allowOverlap="1">
          <wp:simplePos x="0" y="0"/>
          <wp:positionH relativeFrom="column">
            <wp:posOffset>-114300</wp:posOffset>
          </wp:positionH>
          <wp:positionV relativeFrom="paragraph">
            <wp:posOffset>6985</wp:posOffset>
          </wp:positionV>
          <wp:extent cx="1348740" cy="294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27563" t="15788" r="3204" b="15205"/>
                  <a:stretch>
                    <a:fillRect/>
                  </a:stretch>
                </pic:blipFill>
                <pic:spPr bwMode="auto">
                  <a:xfrm>
                    <a:off x="0" y="0"/>
                    <a:ext cx="134874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C2C" w:rsidRPr="00396C2C" w:rsidRDefault="00396C2C" w:rsidP="00396C2C">
    <w:pPr>
      <w:pStyle w:val="Kopfzeile"/>
      <w:ind w:left="1620" w:right="3510"/>
      <w:jc w:val="center"/>
      <w:rPr>
        <w:rFonts w:ascii="Calibri Light" w:hAnsi="Calibri Light" w:cs="Calibri Light"/>
        <w:color w:val="3762AF"/>
        <w:szCs w:val="20"/>
      </w:rPr>
    </w:pPr>
    <w:r w:rsidRPr="00396C2C">
      <w:rPr>
        <w:rFonts w:ascii="Calibri Light" w:hAnsi="Calibri Light" w:cs="Calibri Light"/>
        <w:color w:val="3762AF"/>
        <w:szCs w:val="20"/>
      </w:rPr>
      <w:t>619050-EPP-1-2020-1-DE-EPPKA2-CBHE-JP</w:t>
    </w:r>
  </w:p>
  <w:p w:rsidR="00396C2C" w:rsidRDefault="00396C2C" w:rsidP="00396C2C">
    <w:pPr>
      <w:pStyle w:val="Kopfzeile"/>
      <w:ind w:left="2250"/>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Layout w:type="fixed"/>
      <w:tblLook w:val="04A0" w:firstRow="1" w:lastRow="0" w:firstColumn="1" w:lastColumn="0" w:noHBand="0" w:noVBand="1"/>
    </w:tblPr>
    <w:tblGrid>
      <w:gridCol w:w="3652"/>
      <w:gridCol w:w="2410"/>
      <w:gridCol w:w="3827"/>
    </w:tblGrid>
    <w:tr w:rsidR="00A9176A" w:rsidRPr="001D7788" w:rsidTr="00B30FB8">
      <w:tc>
        <w:tcPr>
          <w:tcW w:w="3652" w:type="dxa"/>
          <w:shd w:val="clear" w:color="auto" w:fill="auto"/>
          <w:vAlign w:val="center"/>
        </w:tcPr>
        <w:p w:rsidR="00A9176A" w:rsidRDefault="00A9176A" w:rsidP="00B30FB8">
          <w:pPr>
            <w:rPr>
              <w:rFonts w:cs="Arial"/>
              <w:b/>
              <w:lang w:val="en-GB"/>
            </w:rPr>
          </w:pPr>
          <w:r>
            <w:rPr>
              <w:rFonts w:cs="Arial"/>
              <w:b/>
              <w:lang w:val="en-GB"/>
            </w:rPr>
            <w:t xml:space="preserve">Annex: Table2 </w:t>
          </w:r>
        </w:p>
        <w:p w:rsidR="00A9176A" w:rsidRPr="00D414DE" w:rsidRDefault="00A9176A" w:rsidP="00B30FB8">
          <w:pPr>
            <w:rPr>
              <w:rFonts w:cs="Arial"/>
              <w:b/>
              <w:lang w:val="en-GB"/>
            </w:rPr>
          </w:pPr>
          <w:r>
            <w:rPr>
              <w:rFonts w:cs="Arial"/>
              <w:b/>
              <w:lang w:val="en-GB"/>
            </w:rPr>
            <w:t>Sustainable</w:t>
          </w:r>
          <w:r>
            <w:rPr>
              <w:rFonts w:cs="Arial"/>
              <w:b/>
              <w:lang w:val="en-GB"/>
            </w:rPr>
            <w:t xml:space="preserve"> O</w:t>
          </w:r>
          <w:r>
            <w:rPr>
              <w:rFonts w:cs="Arial"/>
              <w:b/>
              <w:lang w:val="en-GB"/>
            </w:rPr>
            <w:t>utcomes</w:t>
          </w:r>
        </w:p>
      </w:tc>
      <w:tc>
        <w:tcPr>
          <w:tcW w:w="2410" w:type="dxa"/>
          <w:shd w:val="clear" w:color="auto" w:fill="auto"/>
          <w:vAlign w:val="center"/>
        </w:tcPr>
        <w:p w:rsidR="00A9176A" w:rsidRPr="00E4038C" w:rsidRDefault="00A9176A" w:rsidP="007069C8">
          <w:pPr>
            <w:jc w:val="center"/>
            <w:rPr>
              <w:rFonts w:cs="Arial"/>
              <w:b/>
              <w:lang w:val="en-US"/>
            </w:rPr>
          </w:pPr>
        </w:p>
      </w:tc>
      <w:tc>
        <w:tcPr>
          <w:tcW w:w="3827" w:type="dxa"/>
          <w:vAlign w:val="center"/>
        </w:tcPr>
        <w:p w:rsidR="00A9176A" w:rsidRPr="001D7788" w:rsidRDefault="00A9176A" w:rsidP="007069C8">
          <w:pPr>
            <w:jc w:val="right"/>
            <w:rPr>
              <w:rFonts w:cs="Arial"/>
              <w:b/>
              <w:lang w:val="en-GB"/>
            </w:rPr>
          </w:pPr>
        </w:p>
      </w:tc>
    </w:tr>
  </w:tbl>
  <w:p w:rsidR="00A9176A" w:rsidRPr="007069C8" w:rsidRDefault="00A9176A" w:rsidP="007069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70623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81927F6"/>
    <w:multiLevelType w:val="hybridMultilevel"/>
    <w:tmpl w:val="A816E540"/>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DD0BE6"/>
    <w:multiLevelType w:val="hybridMultilevel"/>
    <w:tmpl w:val="66CC17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D12F9"/>
    <w:multiLevelType w:val="hybridMultilevel"/>
    <w:tmpl w:val="1C2C0D78"/>
    <w:lvl w:ilvl="0" w:tplc="531E1C52">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D542CB9"/>
    <w:multiLevelType w:val="hybridMultilevel"/>
    <w:tmpl w:val="EC76FB34"/>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7D1D96"/>
    <w:multiLevelType w:val="hybridMultilevel"/>
    <w:tmpl w:val="904C3E4A"/>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653178"/>
    <w:multiLevelType w:val="hybridMultilevel"/>
    <w:tmpl w:val="1FC6558E"/>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98148A"/>
    <w:multiLevelType w:val="hybridMultilevel"/>
    <w:tmpl w:val="528A1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08794F"/>
    <w:multiLevelType w:val="hybridMultilevel"/>
    <w:tmpl w:val="D39A3FC4"/>
    <w:lvl w:ilvl="0" w:tplc="034CF334">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9" w15:restartNumberingAfterBreak="0">
    <w:nsid w:val="66AF2156"/>
    <w:multiLevelType w:val="hybridMultilevel"/>
    <w:tmpl w:val="3E80403C"/>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9581E43"/>
    <w:multiLevelType w:val="hybridMultilevel"/>
    <w:tmpl w:val="5B60EA1E"/>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D26D15"/>
    <w:multiLevelType w:val="hybridMultilevel"/>
    <w:tmpl w:val="BA58306E"/>
    <w:lvl w:ilvl="0" w:tplc="531E1C5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167BCA"/>
    <w:multiLevelType w:val="multilevel"/>
    <w:tmpl w:val="B3E8741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E612B38"/>
    <w:multiLevelType w:val="hybridMultilevel"/>
    <w:tmpl w:val="5826368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2"/>
  </w:num>
  <w:num w:numId="4">
    <w:abstractNumId w:val="13"/>
  </w:num>
  <w:num w:numId="5">
    <w:abstractNumId w:val="8"/>
  </w:num>
  <w:num w:numId="6">
    <w:abstractNumId w:val="7"/>
  </w:num>
  <w:num w:numId="7">
    <w:abstractNumId w:val="3"/>
  </w:num>
  <w:num w:numId="8">
    <w:abstractNumId w:val="11"/>
  </w:num>
  <w:num w:numId="9">
    <w:abstractNumId w:val="4"/>
  </w:num>
  <w:num w:numId="10">
    <w:abstractNumId w:val="9"/>
  </w:num>
  <w:num w:numId="11">
    <w:abstractNumId w:val="6"/>
  </w:num>
  <w:num w:numId="12">
    <w:abstractNumId w:val="5"/>
  </w:num>
  <w:num w:numId="13">
    <w:abstractNumId w:val="10"/>
  </w:num>
  <w:num w:numId="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9" w:dllVersion="512" w:checkStyle="1"/>
  <w:proofState w:spelling="clean"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D6A"/>
    <w:rsid w:val="000117A2"/>
    <w:rsid w:val="00020B4A"/>
    <w:rsid w:val="000419E9"/>
    <w:rsid w:val="00051CAB"/>
    <w:rsid w:val="0006543F"/>
    <w:rsid w:val="00072FD6"/>
    <w:rsid w:val="00074BDC"/>
    <w:rsid w:val="0008214A"/>
    <w:rsid w:val="000A29BA"/>
    <w:rsid w:val="000B0CD6"/>
    <w:rsid w:val="000B3BCB"/>
    <w:rsid w:val="000C6F3D"/>
    <w:rsid w:val="000E2EE8"/>
    <w:rsid w:val="000E6F7A"/>
    <w:rsid w:val="00120AA9"/>
    <w:rsid w:val="001276D1"/>
    <w:rsid w:val="00130FA4"/>
    <w:rsid w:val="00132B7F"/>
    <w:rsid w:val="00137002"/>
    <w:rsid w:val="00151514"/>
    <w:rsid w:val="001535B9"/>
    <w:rsid w:val="00157D21"/>
    <w:rsid w:val="0016072C"/>
    <w:rsid w:val="001912FF"/>
    <w:rsid w:val="001917B7"/>
    <w:rsid w:val="001A0846"/>
    <w:rsid w:val="001A1061"/>
    <w:rsid w:val="001B2EBF"/>
    <w:rsid w:val="001B469E"/>
    <w:rsid w:val="001C510B"/>
    <w:rsid w:val="001D5784"/>
    <w:rsid w:val="001D7788"/>
    <w:rsid w:val="001E47A9"/>
    <w:rsid w:val="001F1768"/>
    <w:rsid w:val="00201AE7"/>
    <w:rsid w:val="00207A68"/>
    <w:rsid w:val="00212358"/>
    <w:rsid w:val="00225519"/>
    <w:rsid w:val="00250AD7"/>
    <w:rsid w:val="002540AA"/>
    <w:rsid w:val="00261B7D"/>
    <w:rsid w:val="002777A7"/>
    <w:rsid w:val="002837F3"/>
    <w:rsid w:val="002A4CEE"/>
    <w:rsid w:val="002B4653"/>
    <w:rsid w:val="002B5EE2"/>
    <w:rsid w:val="002D22C0"/>
    <w:rsid w:val="002E07AF"/>
    <w:rsid w:val="002E1F0D"/>
    <w:rsid w:val="00304DE7"/>
    <w:rsid w:val="0034574F"/>
    <w:rsid w:val="00352AA2"/>
    <w:rsid w:val="00363F4D"/>
    <w:rsid w:val="00372134"/>
    <w:rsid w:val="003775D2"/>
    <w:rsid w:val="00396C2C"/>
    <w:rsid w:val="003A518D"/>
    <w:rsid w:val="003A52FF"/>
    <w:rsid w:val="003B3328"/>
    <w:rsid w:val="003C7B5D"/>
    <w:rsid w:val="003D59F1"/>
    <w:rsid w:val="003E026E"/>
    <w:rsid w:val="003F15AA"/>
    <w:rsid w:val="003F6E81"/>
    <w:rsid w:val="00401491"/>
    <w:rsid w:val="00421F88"/>
    <w:rsid w:val="0042701D"/>
    <w:rsid w:val="004629E0"/>
    <w:rsid w:val="00471B86"/>
    <w:rsid w:val="00472295"/>
    <w:rsid w:val="00485BA8"/>
    <w:rsid w:val="00493D58"/>
    <w:rsid w:val="004B6813"/>
    <w:rsid w:val="004D0277"/>
    <w:rsid w:val="004D1457"/>
    <w:rsid w:val="004D28A7"/>
    <w:rsid w:val="004E058C"/>
    <w:rsid w:val="004E1A89"/>
    <w:rsid w:val="004F75A3"/>
    <w:rsid w:val="005267DA"/>
    <w:rsid w:val="0053356C"/>
    <w:rsid w:val="0053367E"/>
    <w:rsid w:val="00544444"/>
    <w:rsid w:val="00551104"/>
    <w:rsid w:val="00562E4D"/>
    <w:rsid w:val="00572EA5"/>
    <w:rsid w:val="005A4F4C"/>
    <w:rsid w:val="005C5E01"/>
    <w:rsid w:val="005E4890"/>
    <w:rsid w:val="006249E3"/>
    <w:rsid w:val="00624B39"/>
    <w:rsid w:val="00627DCC"/>
    <w:rsid w:val="006423F7"/>
    <w:rsid w:val="00652943"/>
    <w:rsid w:val="00656704"/>
    <w:rsid w:val="00674372"/>
    <w:rsid w:val="0068100E"/>
    <w:rsid w:val="006A6C35"/>
    <w:rsid w:val="006B4CDA"/>
    <w:rsid w:val="006B526E"/>
    <w:rsid w:val="006E0CFB"/>
    <w:rsid w:val="006E1236"/>
    <w:rsid w:val="006E71C4"/>
    <w:rsid w:val="006F3D90"/>
    <w:rsid w:val="006F57B8"/>
    <w:rsid w:val="007069C8"/>
    <w:rsid w:val="007217C9"/>
    <w:rsid w:val="0073670D"/>
    <w:rsid w:val="00741BE4"/>
    <w:rsid w:val="00742A12"/>
    <w:rsid w:val="00743EDF"/>
    <w:rsid w:val="007518AD"/>
    <w:rsid w:val="007616C7"/>
    <w:rsid w:val="00766E3D"/>
    <w:rsid w:val="00771095"/>
    <w:rsid w:val="007867BB"/>
    <w:rsid w:val="007B79A7"/>
    <w:rsid w:val="007C02D3"/>
    <w:rsid w:val="007D1599"/>
    <w:rsid w:val="007D551D"/>
    <w:rsid w:val="007E3F5F"/>
    <w:rsid w:val="007F0E87"/>
    <w:rsid w:val="007F77FB"/>
    <w:rsid w:val="00816A84"/>
    <w:rsid w:val="00827DCA"/>
    <w:rsid w:val="00851DA1"/>
    <w:rsid w:val="00852A92"/>
    <w:rsid w:val="00853C58"/>
    <w:rsid w:val="0085668B"/>
    <w:rsid w:val="00881842"/>
    <w:rsid w:val="008A20AD"/>
    <w:rsid w:val="008B0360"/>
    <w:rsid w:val="008B1809"/>
    <w:rsid w:val="00900F1A"/>
    <w:rsid w:val="0090384F"/>
    <w:rsid w:val="00922B45"/>
    <w:rsid w:val="00922B95"/>
    <w:rsid w:val="00922FB1"/>
    <w:rsid w:val="00987A47"/>
    <w:rsid w:val="0099379B"/>
    <w:rsid w:val="009A2887"/>
    <w:rsid w:val="009A2F21"/>
    <w:rsid w:val="009A3911"/>
    <w:rsid w:val="009A3D6A"/>
    <w:rsid w:val="009B7B3A"/>
    <w:rsid w:val="009C6E2D"/>
    <w:rsid w:val="009F0A1E"/>
    <w:rsid w:val="009F213F"/>
    <w:rsid w:val="00A02E12"/>
    <w:rsid w:val="00A21945"/>
    <w:rsid w:val="00A30290"/>
    <w:rsid w:val="00A368CB"/>
    <w:rsid w:val="00A378BD"/>
    <w:rsid w:val="00A50C58"/>
    <w:rsid w:val="00A540A2"/>
    <w:rsid w:val="00A548F0"/>
    <w:rsid w:val="00A62A0A"/>
    <w:rsid w:val="00A726C6"/>
    <w:rsid w:val="00A74AE5"/>
    <w:rsid w:val="00A84246"/>
    <w:rsid w:val="00A85B18"/>
    <w:rsid w:val="00A87E05"/>
    <w:rsid w:val="00A9176A"/>
    <w:rsid w:val="00A91A8B"/>
    <w:rsid w:val="00AA31EF"/>
    <w:rsid w:val="00AD513D"/>
    <w:rsid w:val="00B160D4"/>
    <w:rsid w:val="00B23ED8"/>
    <w:rsid w:val="00B244C2"/>
    <w:rsid w:val="00B25F99"/>
    <w:rsid w:val="00B300A4"/>
    <w:rsid w:val="00B30FB8"/>
    <w:rsid w:val="00B43ED3"/>
    <w:rsid w:val="00B5343C"/>
    <w:rsid w:val="00B57EDF"/>
    <w:rsid w:val="00B857A0"/>
    <w:rsid w:val="00BA1C43"/>
    <w:rsid w:val="00BA61A8"/>
    <w:rsid w:val="00BA660F"/>
    <w:rsid w:val="00BE2A24"/>
    <w:rsid w:val="00C01F5F"/>
    <w:rsid w:val="00C10BBA"/>
    <w:rsid w:val="00C14687"/>
    <w:rsid w:val="00C24119"/>
    <w:rsid w:val="00C35DEB"/>
    <w:rsid w:val="00C51330"/>
    <w:rsid w:val="00C53160"/>
    <w:rsid w:val="00C62F1E"/>
    <w:rsid w:val="00CA1BD5"/>
    <w:rsid w:val="00CB133F"/>
    <w:rsid w:val="00CB2192"/>
    <w:rsid w:val="00CB5328"/>
    <w:rsid w:val="00CB5C98"/>
    <w:rsid w:val="00CC294C"/>
    <w:rsid w:val="00CC2F92"/>
    <w:rsid w:val="00CC4E23"/>
    <w:rsid w:val="00CC5225"/>
    <w:rsid w:val="00CD5279"/>
    <w:rsid w:val="00D0634A"/>
    <w:rsid w:val="00D14FB0"/>
    <w:rsid w:val="00D22402"/>
    <w:rsid w:val="00D2335B"/>
    <w:rsid w:val="00D23804"/>
    <w:rsid w:val="00D4041B"/>
    <w:rsid w:val="00D40CEE"/>
    <w:rsid w:val="00D414DE"/>
    <w:rsid w:val="00D51EA7"/>
    <w:rsid w:val="00D61ECC"/>
    <w:rsid w:val="00D77242"/>
    <w:rsid w:val="00D82D34"/>
    <w:rsid w:val="00DA30CC"/>
    <w:rsid w:val="00DA6AC1"/>
    <w:rsid w:val="00DB1F44"/>
    <w:rsid w:val="00DD5E43"/>
    <w:rsid w:val="00DF41A3"/>
    <w:rsid w:val="00E020CE"/>
    <w:rsid w:val="00E02912"/>
    <w:rsid w:val="00E1124A"/>
    <w:rsid w:val="00E31F2A"/>
    <w:rsid w:val="00E33799"/>
    <w:rsid w:val="00E3551D"/>
    <w:rsid w:val="00E4038C"/>
    <w:rsid w:val="00E82B13"/>
    <w:rsid w:val="00EA0AF4"/>
    <w:rsid w:val="00EA2819"/>
    <w:rsid w:val="00EE2E8B"/>
    <w:rsid w:val="00F04327"/>
    <w:rsid w:val="00F56156"/>
    <w:rsid w:val="00F71FE8"/>
    <w:rsid w:val="00F958C9"/>
    <w:rsid w:val="00FB2E1B"/>
    <w:rsid w:val="00FC6A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61DCB"/>
  <w15:chartTrackingRefBased/>
  <w15:docId w15:val="{D97057BF-0E2B-4D21-89A4-5EAF603D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Cs w:val="24"/>
    </w:rPr>
  </w:style>
  <w:style w:type="paragraph" w:styleId="berschrift1">
    <w:name w:val="heading 1"/>
    <w:basedOn w:val="Standard"/>
    <w:next w:val="Standard"/>
    <w:autoRedefine/>
    <w:qFormat/>
    <w:pPr>
      <w:keepNext/>
      <w:numPr>
        <w:numId w:val="1"/>
      </w:numPr>
      <w:tabs>
        <w:tab w:val="clear" w:pos="432"/>
        <w:tab w:val="num" w:pos="720"/>
      </w:tabs>
      <w:suppressAutoHyphens/>
      <w:spacing w:after="360"/>
      <w:ind w:left="720" w:hanging="720"/>
      <w:outlineLvl w:val="0"/>
    </w:pPr>
    <w:rPr>
      <w:rFonts w:cs="Arial"/>
      <w:b/>
      <w:bCs/>
      <w:kern w:val="32"/>
      <w:sz w:val="40"/>
      <w:szCs w:val="32"/>
    </w:rPr>
  </w:style>
  <w:style w:type="paragraph" w:styleId="berschrift2">
    <w:name w:val="heading 2"/>
    <w:basedOn w:val="Standard"/>
    <w:next w:val="Standard"/>
    <w:autoRedefine/>
    <w:qFormat/>
    <w:pPr>
      <w:keepNext/>
      <w:numPr>
        <w:ilvl w:val="1"/>
        <w:numId w:val="1"/>
      </w:numPr>
      <w:tabs>
        <w:tab w:val="clear" w:pos="576"/>
        <w:tab w:val="num" w:pos="720"/>
      </w:tabs>
      <w:suppressAutoHyphens/>
      <w:spacing w:after="240"/>
      <w:ind w:left="720" w:hanging="720"/>
      <w:outlineLvl w:val="1"/>
    </w:pPr>
    <w:rPr>
      <w:rFonts w:cs="Arial"/>
      <w:b/>
      <w:bCs/>
      <w:iCs/>
      <w:sz w:val="32"/>
      <w:lang w:val="en-GB"/>
    </w:rPr>
  </w:style>
  <w:style w:type="paragraph" w:styleId="berschrift3">
    <w:name w:val="heading 3"/>
    <w:basedOn w:val="Standard"/>
    <w:next w:val="Standard"/>
    <w:autoRedefine/>
    <w:qFormat/>
    <w:pPr>
      <w:keepNext/>
      <w:numPr>
        <w:ilvl w:val="2"/>
        <w:numId w:val="1"/>
      </w:numPr>
      <w:spacing w:after="240"/>
      <w:outlineLvl w:val="2"/>
    </w:pPr>
    <w:rPr>
      <w:rFonts w:cs="Arial"/>
      <w:szCs w:val="26"/>
      <w:u w:val="single"/>
      <w:lang w:val="en-GB"/>
    </w:rPr>
  </w:style>
  <w:style w:type="paragraph" w:styleId="berschrift4">
    <w:name w:val="heading 4"/>
    <w:basedOn w:val="Standard"/>
    <w:next w:val="Standard"/>
    <w:autoRedefine/>
    <w:qFormat/>
    <w:pPr>
      <w:keepNext/>
      <w:numPr>
        <w:ilvl w:val="3"/>
        <w:numId w:val="1"/>
      </w:numPr>
      <w:spacing w:before="240" w:after="60"/>
      <w:outlineLvl w:val="3"/>
    </w:pPr>
    <w:rPr>
      <w:i/>
      <w:iCs/>
      <w:szCs w:val="28"/>
      <w:lang w:val="en-GB"/>
    </w:rPr>
  </w:style>
  <w:style w:type="paragraph" w:styleId="berschrift5">
    <w:name w:val="heading 5"/>
    <w:basedOn w:val="Standard"/>
    <w:next w:val="Standard"/>
    <w:autoRedefine/>
    <w:qFormat/>
    <w:pPr>
      <w:keepNext/>
      <w:numPr>
        <w:ilvl w:val="4"/>
        <w:numId w:val="1"/>
      </w:numPr>
      <w:outlineLvl w:val="4"/>
    </w:pPr>
    <w:rPr>
      <w:bCs/>
      <w:i/>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semiHidden/>
    <w:pPr>
      <w:tabs>
        <w:tab w:val="left" w:pos="1260"/>
        <w:tab w:val="right" w:leader="dot" w:pos="9062"/>
      </w:tabs>
      <w:ind w:left="1260" w:hanging="720"/>
    </w:pPr>
    <w:rPr>
      <w:noProof/>
      <w:szCs w:val="28"/>
    </w:rPr>
  </w:style>
  <w:style w:type="paragraph" w:styleId="Beschriftung">
    <w:name w:val="caption"/>
    <w:basedOn w:val="Standard"/>
    <w:next w:val="Standard"/>
    <w:qFormat/>
    <w:pPr>
      <w:spacing w:before="120" w:after="120"/>
      <w:jc w:val="right"/>
    </w:pPr>
    <w:rPr>
      <w:szCs w:val="20"/>
      <w:lang w:eastAsia="en-US"/>
    </w:rPr>
  </w:style>
  <w:style w:type="paragraph" w:styleId="Verzeichnis1">
    <w:name w:val="toc 1"/>
    <w:basedOn w:val="Standard"/>
    <w:next w:val="Standard"/>
    <w:autoRedefine/>
    <w:semiHidden/>
    <w:pPr>
      <w:tabs>
        <w:tab w:val="left" w:pos="539"/>
        <w:tab w:val="right" w:leader="dot" w:pos="9057"/>
      </w:tabs>
      <w:spacing w:before="240" w:after="120"/>
      <w:ind w:left="539" w:hanging="539"/>
    </w:pPr>
    <w:rPr>
      <w:b/>
      <w:noProof/>
    </w:rPr>
  </w:style>
  <w:style w:type="paragraph" w:styleId="Funotentext">
    <w:name w:val="footnote text"/>
    <w:basedOn w:val="Standard"/>
    <w:semiHidden/>
    <w:pPr>
      <w:ind w:left="360" w:hanging="360"/>
    </w:pPr>
    <w:rPr>
      <w:sz w:val="16"/>
      <w:szCs w:val="20"/>
    </w:rPr>
  </w:style>
  <w:style w:type="paragraph" w:styleId="Verzeichnis3">
    <w:name w:val="toc 3"/>
    <w:basedOn w:val="Standard"/>
    <w:next w:val="Standard"/>
    <w:autoRedefine/>
    <w:semiHidden/>
    <w:pPr>
      <w:tabs>
        <w:tab w:val="left" w:pos="2160"/>
        <w:tab w:val="right" w:leader="dot" w:pos="9072"/>
      </w:tabs>
      <w:ind w:left="2160" w:hanging="900"/>
    </w:pPr>
    <w:rPr>
      <w:noProof/>
    </w:rPr>
  </w:style>
  <w:style w:type="character" w:styleId="Funotenzeichen">
    <w:name w:val="footnote reference"/>
    <w:semiHidden/>
    <w:rPr>
      <w:rFonts w:ascii="Arial Narrow" w:hAnsi="Arial Narrow"/>
      <w:vertAlign w:val="superscript"/>
    </w:rPr>
  </w:style>
  <w:style w:type="paragraph" w:styleId="Titel">
    <w:name w:val="Title"/>
    <w:basedOn w:val="Standard"/>
    <w:link w:val="TitelZchn"/>
    <w:uiPriority w:val="10"/>
    <w:qFormat/>
    <w:pPr>
      <w:jc w:val="center"/>
      <w:outlineLvl w:val="0"/>
    </w:pPr>
    <w:rPr>
      <w:rFonts w:cs="Arial"/>
      <w:b/>
      <w:bCs/>
      <w:sz w:val="44"/>
      <w:szCs w:val="32"/>
    </w:rPr>
  </w:style>
  <w:style w:type="paragraph" w:styleId="Kopfzeile">
    <w:name w:val="header"/>
    <w:basedOn w:val="Standard"/>
    <w:link w:val="KopfzeileZchn"/>
    <w:uiPriority w:val="99"/>
    <w:pPr>
      <w:tabs>
        <w:tab w:val="center" w:pos="4536"/>
        <w:tab w:val="right" w:pos="9072"/>
      </w:tabs>
    </w:pPr>
  </w:style>
  <w:style w:type="paragraph" w:styleId="Aufzhlungszeichen">
    <w:name w:val="List Bullet"/>
    <w:basedOn w:val="Standard"/>
    <w:autoRedefine/>
    <w:semiHidden/>
    <w:pPr>
      <w:numPr>
        <w:numId w:val="2"/>
      </w:numPr>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cs="Tahoma"/>
    </w:rPr>
  </w:style>
  <w:style w:type="character" w:styleId="Seitenzahl">
    <w:name w:val="page number"/>
    <w:basedOn w:val="Absatz-Standardschriftart"/>
    <w:semiHidden/>
  </w:style>
  <w:style w:type="character" w:customStyle="1" w:styleId="apple-style-span">
    <w:name w:val="apple-style-span"/>
    <w:rsid w:val="00F04327"/>
  </w:style>
  <w:style w:type="character" w:styleId="Kommentarzeichen">
    <w:name w:val="annotation reference"/>
    <w:uiPriority w:val="99"/>
    <w:semiHidden/>
    <w:unhideWhenUsed/>
    <w:rsid w:val="00656704"/>
    <w:rPr>
      <w:sz w:val="16"/>
      <w:szCs w:val="16"/>
    </w:rPr>
  </w:style>
  <w:style w:type="paragraph" w:styleId="Kommentartext">
    <w:name w:val="annotation text"/>
    <w:basedOn w:val="Standard"/>
    <w:link w:val="KommentartextZchn"/>
    <w:uiPriority w:val="99"/>
    <w:semiHidden/>
    <w:unhideWhenUsed/>
    <w:rsid w:val="00656704"/>
    <w:rPr>
      <w:szCs w:val="20"/>
      <w:lang w:val="x-none" w:eastAsia="x-none"/>
    </w:rPr>
  </w:style>
  <w:style w:type="character" w:customStyle="1" w:styleId="KommentartextZchn">
    <w:name w:val="Kommentartext Zchn"/>
    <w:link w:val="Kommentartext"/>
    <w:uiPriority w:val="99"/>
    <w:semiHidden/>
    <w:rsid w:val="00656704"/>
    <w:rPr>
      <w:rFonts w:ascii="Arial" w:hAnsi="Arial"/>
    </w:rPr>
  </w:style>
  <w:style w:type="paragraph" w:styleId="Kommentarthema">
    <w:name w:val="annotation subject"/>
    <w:basedOn w:val="Kommentartext"/>
    <w:next w:val="Kommentartext"/>
    <w:link w:val="KommentarthemaZchn"/>
    <w:uiPriority w:val="99"/>
    <w:semiHidden/>
    <w:unhideWhenUsed/>
    <w:rsid w:val="00656704"/>
    <w:rPr>
      <w:b/>
      <w:bCs/>
    </w:rPr>
  </w:style>
  <w:style w:type="character" w:customStyle="1" w:styleId="KommentarthemaZchn">
    <w:name w:val="Kommentarthema Zchn"/>
    <w:link w:val="Kommentarthema"/>
    <w:uiPriority w:val="99"/>
    <w:semiHidden/>
    <w:rsid w:val="00656704"/>
    <w:rPr>
      <w:rFonts w:ascii="Arial" w:hAnsi="Arial"/>
      <w:b/>
      <w:bCs/>
    </w:rPr>
  </w:style>
  <w:style w:type="paragraph" w:styleId="Sprechblasentext">
    <w:name w:val="Balloon Text"/>
    <w:basedOn w:val="Standard"/>
    <w:link w:val="SprechblasentextZchn"/>
    <w:uiPriority w:val="99"/>
    <w:semiHidden/>
    <w:unhideWhenUsed/>
    <w:rsid w:val="00656704"/>
    <w:rPr>
      <w:rFonts w:ascii="Tahoma" w:hAnsi="Tahoma"/>
      <w:sz w:val="16"/>
      <w:szCs w:val="16"/>
      <w:lang w:val="x-none" w:eastAsia="x-none"/>
    </w:rPr>
  </w:style>
  <w:style w:type="character" w:customStyle="1" w:styleId="SprechblasentextZchn">
    <w:name w:val="Sprechblasentext Zchn"/>
    <w:link w:val="Sprechblasentext"/>
    <w:uiPriority w:val="99"/>
    <w:semiHidden/>
    <w:rsid w:val="00656704"/>
    <w:rPr>
      <w:rFonts w:ascii="Tahoma" w:hAnsi="Tahoma" w:cs="Tahoma"/>
      <w:sz w:val="16"/>
      <w:szCs w:val="16"/>
    </w:rPr>
  </w:style>
  <w:style w:type="table" w:styleId="Tabellenraster">
    <w:name w:val="Table Grid"/>
    <w:basedOn w:val="NormaleTabelle"/>
    <w:uiPriority w:val="59"/>
    <w:rsid w:val="00011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3A52FF"/>
    <w:rPr>
      <w:rFonts w:ascii="Consolas" w:eastAsia="Calibri" w:hAnsi="Consolas"/>
      <w:sz w:val="21"/>
      <w:szCs w:val="21"/>
      <w:lang w:val="x-none" w:eastAsia="en-US"/>
    </w:rPr>
  </w:style>
  <w:style w:type="character" w:customStyle="1" w:styleId="NurTextZchn">
    <w:name w:val="Nur Text Zchn"/>
    <w:link w:val="NurText"/>
    <w:uiPriority w:val="99"/>
    <w:rsid w:val="003A52FF"/>
    <w:rPr>
      <w:rFonts w:ascii="Consolas" w:eastAsia="Calibri" w:hAnsi="Consolas" w:cs="Times New Roman"/>
      <w:sz w:val="21"/>
      <w:szCs w:val="21"/>
      <w:lang w:eastAsia="en-US"/>
    </w:rPr>
  </w:style>
  <w:style w:type="character" w:customStyle="1" w:styleId="FuzeileZchn">
    <w:name w:val="Fußzeile Zchn"/>
    <w:link w:val="Fuzeile"/>
    <w:uiPriority w:val="99"/>
    <w:rsid w:val="00493D58"/>
    <w:rPr>
      <w:rFonts w:ascii="Arial" w:hAnsi="Arial"/>
      <w:szCs w:val="24"/>
    </w:rPr>
  </w:style>
  <w:style w:type="paragraph" w:styleId="Listenabsatz">
    <w:name w:val="List Paragraph"/>
    <w:basedOn w:val="Standard"/>
    <w:uiPriority w:val="34"/>
    <w:qFormat/>
    <w:rsid w:val="00E4038C"/>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E4038C"/>
    <w:pPr>
      <w:autoSpaceDE w:val="0"/>
      <w:autoSpaceDN w:val="0"/>
      <w:adjustRightInd w:val="0"/>
    </w:pPr>
    <w:rPr>
      <w:rFonts w:eastAsia="Calibri"/>
      <w:color w:val="000000"/>
      <w:sz w:val="24"/>
      <w:szCs w:val="24"/>
      <w:lang w:eastAsia="en-US"/>
    </w:rPr>
  </w:style>
  <w:style w:type="character" w:customStyle="1" w:styleId="TitelZchn">
    <w:name w:val="Titel Zchn"/>
    <w:link w:val="Titel"/>
    <w:uiPriority w:val="10"/>
    <w:rsid w:val="00E4038C"/>
    <w:rPr>
      <w:rFonts w:ascii="Arial" w:hAnsi="Arial" w:cs="Arial"/>
      <w:b/>
      <w:bCs/>
      <w:sz w:val="44"/>
      <w:szCs w:val="32"/>
    </w:rPr>
  </w:style>
  <w:style w:type="character" w:styleId="Hyperlink">
    <w:name w:val="Hyperlink"/>
    <w:uiPriority w:val="99"/>
    <w:unhideWhenUsed/>
    <w:rsid w:val="00E4038C"/>
    <w:rPr>
      <w:color w:val="0563C1"/>
      <w:u w:val="single"/>
    </w:rPr>
  </w:style>
  <w:style w:type="paragraph" w:styleId="StandardWeb">
    <w:name w:val="Normal (Web)"/>
    <w:basedOn w:val="Standard"/>
    <w:uiPriority w:val="99"/>
    <w:semiHidden/>
    <w:unhideWhenUsed/>
    <w:rsid w:val="001276D1"/>
    <w:pPr>
      <w:spacing w:before="100" w:beforeAutospacing="1" w:after="100" w:afterAutospacing="1"/>
    </w:pPr>
    <w:rPr>
      <w:rFonts w:ascii="Times New Roman" w:hAnsi="Times New Roman"/>
      <w:sz w:val="24"/>
    </w:rPr>
  </w:style>
  <w:style w:type="character" w:styleId="Fett">
    <w:name w:val="Strong"/>
    <w:uiPriority w:val="22"/>
    <w:qFormat/>
    <w:rsid w:val="001276D1"/>
    <w:rPr>
      <w:b/>
      <w:bCs/>
    </w:rPr>
  </w:style>
  <w:style w:type="character" w:customStyle="1" w:styleId="KopfzeileZchn">
    <w:name w:val="Kopfzeile Zchn"/>
    <w:link w:val="Kopfzeile"/>
    <w:uiPriority w:val="99"/>
    <w:rsid w:val="00396C2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68392">
      <w:bodyDiv w:val="1"/>
      <w:marLeft w:val="0"/>
      <w:marRight w:val="0"/>
      <w:marTop w:val="0"/>
      <w:marBottom w:val="0"/>
      <w:divBdr>
        <w:top w:val="none" w:sz="0" w:space="0" w:color="auto"/>
        <w:left w:val="none" w:sz="0" w:space="0" w:color="auto"/>
        <w:bottom w:val="none" w:sz="0" w:space="0" w:color="auto"/>
        <w:right w:val="none" w:sz="0" w:space="0" w:color="auto"/>
      </w:divBdr>
      <w:divsChild>
        <w:div w:id="1252393717">
          <w:marLeft w:val="0"/>
          <w:marRight w:val="0"/>
          <w:marTop w:val="0"/>
          <w:marBottom w:val="0"/>
          <w:divBdr>
            <w:top w:val="none" w:sz="0" w:space="0" w:color="auto"/>
            <w:left w:val="none" w:sz="0" w:space="0" w:color="auto"/>
            <w:bottom w:val="none" w:sz="0" w:space="0" w:color="auto"/>
            <w:right w:val="none" w:sz="0" w:space="0" w:color="auto"/>
          </w:divBdr>
        </w:div>
      </w:divsChild>
    </w:div>
    <w:div w:id="364411823">
      <w:bodyDiv w:val="1"/>
      <w:marLeft w:val="0"/>
      <w:marRight w:val="0"/>
      <w:marTop w:val="0"/>
      <w:marBottom w:val="0"/>
      <w:divBdr>
        <w:top w:val="none" w:sz="0" w:space="0" w:color="auto"/>
        <w:left w:val="none" w:sz="0" w:space="0" w:color="auto"/>
        <w:bottom w:val="none" w:sz="0" w:space="0" w:color="auto"/>
        <w:right w:val="none" w:sz="0" w:space="0" w:color="auto"/>
      </w:divBdr>
    </w:div>
    <w:div w:id="1298796350">
      <w:bodyDiv w:val="1"/>
      <w:marLeft w:val="0"/>
      <w:marRight w:val="0"/>
      <w:marTop w:val="0"/>
      <w:marBottom w:val="0"/>
      <w:divBdr>
        <w:top w:val="none" w:sz="0" w:space="0" w:color="auto"/>
        <w:left w:val="none" w:sz="0" w:space="0" w:color="auto"/>
        <w:bottom w:val="none" w:sz="0" w:space="0" w:color="auto"/>
        <w:right w:val="none" w:sz="0" w:space="0" w:color="auto"/>
      </w:divBdr>
    </w:div>
    <w:div w:id="164373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9B49-A962-4421-9ADC-C6DA086B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4536</Words>
  <Characters>28577</Characters>
  <Application>Microsoft Office Word</Application>
  <DocSecurity>0</DocSecurity>
  <Lines>238</Lines>
  <Paragraphs>66</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Dissemination&amp;exploitation Plan</vt:lpstr>
      <vt:lpstr>Agenda Kick-Off Workshop</vt:lpstr>
      <vt:lpstr>Agenda Kick-Off Workshop</vt:lpstr>
    </vt:vector>
  </TitlesOfParts>
  <Company>startup euregio Management GmbH</Company>
  <LinksUpToDate>false</LinksUpToDate>
  <CharactersWithSpaces>33047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Dissemination&amp;exploitation Plan</dc:title>
  <dc:subject/>
  <dc:creator>Igor Novopashenny</dc:creator>
  <cp:keywords/>
  <cp:lastModifiedBy>Igor Novopashenny</cp:lastModifiedBy>
  <cp:revision>3</cp:revision>
  <cp:lastPrinted>2016-12-15T10:51:00Z</cp:lastPrinted>
  <dcterms:created xsi:type="dcterms:W3CDTF">2022-12-06T17:44:00Z</dcterms:created>
  <dcterms:modified xsi:type="dcterms:W3CDTF">2022-12-06T17:53:00Z</dcterms:modified>
</cp:coreProperties>
</file>