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BA82" w14:textId="77777777" w:rsidR="00A04A12" w:rsidRPr="00224619" w:rsidRDefault="00A04A12" w:rsidP="00A04A12">
      <w:pPr>
        <w:rPr>
          <w:rFonts w:asciiTheme="minorHAnsi" w:hAnsiTheme="minorHAnsi"/>
          <w:b/>
          <w:sz w:val="24"/>
          <w:lang w:val="en-GB"/>
        </w:rPr>
      </w:pPr>
      <w:r w:rsidRPr="00224619">
        <w:rPr>
          <w:rFonts w:asciiTheme="minorHAnsi" w:hAnsiTheme="minorHAnsi"/>
          <w:b/>
          <w:sz w:val="24"/>
          <w:lang w:val="en-GB"/>
        </w:rPr>
        <w:t>Course Name: Environmental Design and GIS Application</w:t>
      </w:r>
    </w:p>
    <w:p w14:paraId="54ABE544" w14:textId="77777777" w:rsidR="00A04A12" w:rsidRPr="00224619" w:rsidRDefault="00A04A12" w:rsidP="00A04A12">
      <w:pPr>
        <w:rPr>
          <w:rFonts w:asciiTheme="minorHAnsi" w:hAnsiTheme="minorHAnsi"/>
          <w:b/>
          <w:sz w:val="24"/>
          <w:lang w:val="en-GB"/>
        </w:rPr>
      </w:pPr>
      <w:r w:rsidRPr="00224619">
        <w:rPr>
          <w:rFonts w:asciiTheme="minorHAnsi" w:hAnsiTheme="minorHAnsi"/>
          <w:b/>
          <w:sz w:val="24"/>
          <w:lang w:val="en-GB"/>
        </w:rPr>
        <w:t>Number of credits: 2 ECTS</w:t>
      </w:r>
    </w:p>
    <w:p w14:paraId="61874BF3" w14:textId="77777777" w:rsidR="00A04A12" w:rsidRPr="00224619" w:rsidRDefault="00A04A12" w:rsidP="00A04A12">
      <w:pPr>
        <w:rPr>
          <w:rFonts w:asciiTheme="minorHAnsi" w:hAnsiTheme="minorHAnsi" w:cs="Tahoma"/>
          <w:b/>
          <w:sz w:val="24"/>
          <w:lang w:val="en-US"/>
        </w:rPr>
      </w:pPr>
    </w:p>
    <w:p w14:paraId="1E7998D9" w14:textId="77777777" w:rsidR="00A04A12" w:rsidRPr="00224619" w:rsidRDefault="00A04A12" w:rsidP="00A04A12">
      <w:pPr>
        <w:rPr>
          <w:rFonts w:asciiTheme="minorHAnsi" w:hAnsiTheme="minorHAnsi"/>
          <w:b/>
          <w:sz w:val="24"/>
          <w:lang w:val="en-US"/>
        </w:rPr>
      </w:pPr>
      <w:r w:rsidRPr="00224619">
        <w:rPr>
          <w:rFonts w:asciiTheme="minorHAnsi" w:hAnsiTheme="minorHAnsi"/>
          <w:b/>
          <w:sz w:val="24"/>
          <w:lang w:val="en-US"/>
        </w:rPr>
        <w:t xml:space="preserve">Period: Spring semester </w:t>
      </w:r>
    </w:p>
    <w:p w14:paraId="39E98211" w14:textId="77777777" w:rsidR="00A04A12" w:rsidRPr="00224619" w:rsidRDefault="00A04A12" w:rsidP="00A04A12">
      <w:pPr>
        <w:rPr>
          <w:rFonts w:asciiTheme="minorHAnsi" w:hAnsi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224619" w14:paraId="2A3D6533" w14:textId="77777777" w:rsidTr="00BD07D7">
        <w:tc>
          <w:tcPr>
            <w:tcW w:w="1951" w:type="dxa"/>
            <w:shd w:val="clear" w:color="auto" w:fill="auto"/>
          </w:tcPr>
          <w:p w14:paraId="4E2F99B8"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Coordinator</w:t>
            </w:r>
          </w:p>
        </w:tc>
        <w:tc>
          <w:tcPr>
            <w:tcW w:w="7134" w:type="dxa"/>
            <w:shd w:val="clear" w:color="auto" w:fill="auto"/>
          </w:tcPr>
          <w:p w14:paraId="132915FE" w14:textId="77777777" w:rsidR="00A04A12" w:rsidRPr="00224619" w:rsidRDefault="00A04A12" w:rsidP="00BD07D7">
            <w:pPr>
              <w:rPr>
                <w:rFonts w:asciiTheme="minorHAnsi" w:hAnsiTheme="minorHAnsi"/>
                <w:b/>
                <w:sz w:val="24"/>
                <w:lang w:val="en-GB"/>
              </w:rPr>
            </w:pPr>
            <w:r w:rsidRPr="00224619">
              <w:rPr>
                <w:rFonts w:asciiTheme="minorHAnsi" w:hAnsiTheme="minorHAnsi"/>
                <w:b/>
                <w:sz w:val="24"/>
                <w:lang w:val="en-GB"/>
              </w:rPr>
              <w:t>Dr Aparna</w:t>
            </w:r>
          </w:p>
        </w:tc>
      </w:tr>
      <w:tr w:rsidR="00A04A12" w:rsidRPr="00224619" w14:paraId="3E201491" w14:textId="77777777" w:rsidTr="00BD07D7">
        <w:tc>
          <w:tcPr>
            <w:tcW w:w="1951" w:type="dxa"/>
            <w:shd w:val="clear" w:color="auto" w:fill="auto"/>
          </w:tcPr>
          <w:p w14:paraId="10602AA6"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Credits</w:t>
            </w:r>
          </w:p>
        </w:tc>
        <w:tc>
          <w:tcPr>
            <w:tcW w:w="7134" w:type="dxa"/>
            <w:shd w:val="clear" w:color="auto" w:fill="auto"/>
          </w:tcPr>
          <w:p w14:paraId="5450E2F8"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2</w:t>
            </w:r>
          </w:p>
        </w:tc>
      </w:tr>
      <w:tr w:rsidR="00A04A12" w:rsidRPr="00224619" w14:paraId="67EA5FEC" w14:textId="77777777" w:rsidTr="00BD07D7">
        <w:tc>
          <w:tcPr>
            <w:tcW w:w="1951" w:type="dxa"/>
            <w:shd w:val="clear" w:color="auto" w:fill="auto"/>
          </w:tcPr>
          <w:p w14:paraId="6FC1DBA9"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Lecturers</w:t>
            </w:r>
          </w:p>
        </w:tc>
        <w:tc>
          <w:tcPr>
            <w:tcW w:w="7134" w:type="dxa"/>
            <w:shd w:val="clear" w:color="auto" w:fill="auto"/>
          </w:tcPr>
          <w:p w14:paraId="7B14CC31" w14:textId="77777777" w:rsidR="00A04A12" w:rsidRPr="00224619" w:rsidRDefault="00A04A12" w:rsidP="00BD07D7">
            <w:pPr>
              <w:rPr>
                <w:rFonts w:asciiTheme="minorHAnsi" w:hAnsiTheme="minorHAnsi"/>
                <w:b/>
                <w:sz w:val="24"/>
                <w:lang w:val="en-US"/>
              </w:rPr>
            </w:pPr>
            <w:r w:rsidRPr="00224619">
              <w:rPr>
                <w:rFonts w:asciiTheme="minorHAnsi" w:hAnsiTheme="minorHAnsi"/>
                <w:b/>
                <w:sz w:val="24"/>
                <w:lang w:val="en-US"/>
              </w:rPr>
              <w:t xml:space="preserve">Dr Aparna, </w:t>
            </w:r>
            <w:proofErr w:type="spellStart"/>
            <w:r w:rsidRPr="00224619">
              <w:rPr>
                <w:rFonts w:asciiTheme="minorHAnsi" w:hAnsiTheme="minorHAnsi"/>
                <w:b/>
                <w:sz w:val="24"/>
                <w:lang w:val="en-US"/>
              </w:rPr>
              <w:t>Peeyush</w:t>
            </w:r>
            <w:proofErr w:type="spellEnd"/>
            <w:r w:rsidRPr="00224619">
              <w:rPr>
                <w:rFonts w:asciiTheme="minorHAnsi" w:hAnsiTheme="minorHAnsi"/>
                <w:b/>
                <w:sz w:val="24"/>
                <w:lang w:val="en-US"/>
              </w:rPr>
              <w:t xml:space="preserve"> Purohit and Prof. </w:t>
            </w:r>
            <w:proofErr w:type="spellStart"/>
            <w:r w:rsidRPr="00224619">
              <w:rPr>
                <w:rFonts w:asciiTheme="minorHAnsi" w:hAnsiTheme="minorHAnsi"/>
                <w:b/>
                <w:sz w:val="24"/>
                <w:lang w:val="en-US"/>
              </w:rPr>
              <w:t>Purvi</w:t>
            </w:r>
            <w:proofErr w:type="spellEnd"/>
            <w:r w:rsidRPr="00224619">
              <w:rPr>
                <w:rFonts w:asciiTheme="minorHAnsi" w:hAnsiTheme="minorHAnsi"/>
                <w:b/>
                <w:sz w:val="24"/>
                <w:lang w:val="en-US"/>
              </w:rPr>
              <w:t xml:space="preserve"> Jadav</w:t>
            </w:r>
          </w:p>
        </w:tc>
      </w:tr>
      <w:tr w:rsidR="00A04A12" w:rsidRPr="00224619" w14:paraId="2B97BB2C" w14:textId="77777777" w:rsidTr="00BD07D7">
        <w:tc>
          <w:tcPr>
            <w:tcW w:w="1951" w:type="dxa"/>
            <w:shd w:val="clear" w:color="auto" w:fill="auto"/>
          </w:tcPr>
          <w:p w14:paraId="256EBEC5"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Level</w:t>
            </w:r>
          </w:p>
        </w:tc>
        <w:tc>
          <w:tcPr>
            <w:tcW w:w="7134" w:type="dxa"/>
            <w:shd w:val="clear" w:color="auto" w:fill="auto"/>
          </w:tcPr>
          <w:p w14:paraId="249963D5"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Bachelors</w:t>
            </w:r>
          </w:p>
        </w:tc>
      </w:tr>
      <w:tr w:rsidR="00A04A12" w:rsidRPr="00224619" w14:paraId="4F2B45EE" w14:textId="77777777" w:rsidTr="00BD07D7">
        <w:tc>
          <w:tcPr>
            <w:tcW w:w="1951" w:type="dxa"/>
            <w:shd w:val="clear" w:color="auto" w:fill="auto"/>
          </w:tcPr>
          <w:p w14:paraId="76F443D3"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Host institution</w:t>
            </w:r>
          </w:p>
        </w:tc>
        <w:tc>
          <w:tcPr>
            <w:tcW w:w="7134" w:type="dxa"/>
            <w:shd w:val="clear" w:color="auto" w:fill="auto"/>
          </w:tcPr>
          <w:p w14:paraId="13DAE260" w14:textId="77777777" w:rsidR="00A04A12" w:rsidRPr="00224619" w:rsidRDefault="00A04A12" w:rsidP="00BD07D7">
            <w:pPr>
              <w:rPr>
                <w:rFonts w:asciiTheme="minorHAnsi" w:hAnsiTheme="minorHAnsi"/>
                <w:sz w:val="24"/>
                <w:lang w:val="en-GB"/>
              </w:rPr>
            </w:pPr>
            <w:proofErr w:type="spellStart"/>
            <w:r w:rsidRPr="00224619">
              <w:rPr>
                <w:rFonts w:asciiTheme="minorHAnsi" w:hAnsiTheme="minorHAnsi"/>
                <w:sz w:val="24"/>
                <w:lang w:val="en-GB"/>
              </w:rPr>
              <w:t>Nirma</w:t>
            </w:r>
            <w:proofErr w:type="spellEnd"/>
            <w:r w:rsidRPr="00224619">
              <w:rPr>
                <w:rFonts w:asciiTheme="minorHAnsi" w:hAnsiTheme="minorHAnsi"/>
                <w:sz w:val="24"/>
                <w:lang w:val="en-GB"/>
              </w:rPr>
              <w:t xml:space="preserve"> University</w:t>
            </w:r>
          </w:p>
        </w:tc>
      </w:tr>
      <w:tr w:rsidR="00A04A12" w:rsidRPr="00224619" w14:paraId="67D3B7C1" w14:textId="77777777" w:rsidTr="00BD07D7">
        <w:tc>
          <w:tcPr>
            <w:tcW w:w="1951" w:type="dxa"/>
            <w:shd w:val="clear" w:color="auto" w:fill="auto"/>
          </w:tcPr>
          <w:p w14:paraId="4A26991F"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Course duration</w:t>
            </w:r>
          </w:p>
        </w:tc>
        <w:tc>
          <w:tcPr>
            <w:tcW w:w="7134" w:type="dxa"/>
            <w:shd w:val="clear" w:color="auto" w:fill="auto"/>
          </w:tcPr>
          <w:p w14:paraId="45CD160D" w14:textId="77777777" w:rsidR="00A04A12" w:rsidRPr="00224619" w:rsidRDefault="00A04A12" w:rsidP="00BD07D7">
            <w:pPr>
              <w:rPr>
                <w:rFonts w:asciiTheme="minorHAnsi" w:hAnsiTheme="minorHAnsi"/>
                <w:bCs/>
                <w:sz w:val="24"/>
                <w:lang w:val="en-US"/>
              </w:rPr>
            </w:pPr>
            <w:r w:rsidRPr="00224619">
              <w:rPr>
                <w:rFonts w:asciiTheme="minorHAnsi" w:hAnsiTheme="minorHAnsi"/>
                <w:bCs/>
                <w:sz w:val="24"/>
                <w:lang w:val="en-US"/>
              </w:rPr>
              <w:t>15 Weeks</w:t>
            </w:r>
          </w:p>
        </w:tc>
      </w:tr>
    </w:tbl>
    <w:p w14:paraId="403D4872" w14:textId="77777777" w:rsidR="00A04A12" w:rsidRPr="00224619" w:rsidRDefault="00A04A12" w:rsidP="00A04A12">
      <w:pPr>
        <w:keepNext/>
        <w:spacing w:after="240"/>
        <w:ind w:left="720"/>
        <w:outlineLvl w:val="2"/>
        <w:rPr>
          <w:rFonts w:asciiTheme="minorHAnsi" w:hAnsiTheme="minorHAnsi"/>
          <w:sz w:val="24"/>
          <w:u w:val="single"/>
          <w:lang w:val="en-GB"/>
        </w:rPr>
      </w:pPr>
    </w:p>
    <w:p w14:paraId="0A111562" w14:textId="77777777" w:rsidR="00A04A12" w:rsidRPr="00224619" w:rsidRDefault="00A04A12" w:rsidP="00A04A12">
      <w:pPr>
        <w:spacing w:before="240" w:after="60"/>
        <w:outlineLvl w:val="5"/>
        <w:rPr>
          <w:rFonts w:asciiTheme="minorHAnsi" w:hAnsiTheme="minorHAnsi"/>
          <w:b/>
          <w:bCs/>
          <w:sz w:val="24"/>
          <w:lang w:val="ru-RU"/>
        </w:rPr>
      </w:pPr>
      <w:r w:rsidRPr="00224619">
        <w:rPr>
          <w:rFonts w:asciiTheme="minorHAnsi" w:hAnsiTheme="minorHAnsi"/>
          <w:b/>
          <w:bCs/>
          <w:sz w:val="24"/>
        </w:rPr>
        <w:t>Summary</w:t>
      </w:r>
    </w:p>
    <w:p w14:paraId="4C6E0D85" w14:textId="77777777" w:rsidR="00A04A12" w:rsidRPr="00224619" w:rsidRDefault="00A04A12" w:rsidP="00A04A12">
      <w:pPr>
        <w:spacing w:before="60" w:line="276" w:lineRule="auto"/>
        <w:jc w:val="both"/>
        <w:rPr>
          <w:rFonts w:asciiTheme="minorHAnsi" w:hAnsiTheme="minorHAnsi"/>
          <w:sz w:val="24"/>
          <w:lang w:val="en-US"/>
        </w:rPr>
      </w:pPr>
      <w:r w:rsidRPr="00224619">
        <w:rPr>
          <w:rFonts w:asciiTheme="minorHAnsi" w:hAnsiTheme="minorHAnsi"/>
          <w:sz w:val="24"/>
          <w:lang w:val="en-US"/>
        </w:rPr>
        <w:t>This is a 2 ECTS course which will be provided as an elective to Bachelors of Architecture students. This course will introduce various parameters of environmental design as well as applications of GIS (Geographic Information System) to BArch students.</w:t>
      </w:r>
    </w:p>
    <w:p w14:paraId="350974A5"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Target student audiences</w:t>
      </w:r>
    </w:p>
    <w:p w14:paraId="46CCA2CD" w14:textId="77777777" w:rsidR="00A04A12" w:rsidRPr="00224619" w:rsidRDefault="00A04A12" w:rsidP="00A04A12">
      <w:pPr>
        <w:rPr>
          <w:rFonts w:asciiTheme="minorHAnsi" w:hAnsiTheme="minorHAnsi"/>
          <w:sz w:val="24"/>
          <w:lang w:val="en-US"/>
        </w:rPr>
      </w:pPr>
      <w:proofErr w:type="gramStart"/>
      <w:r w:rsidRPr="00224619">
        <w:rPr>
          <w:rFonts w:asciiTheme="minorHAnsi" w:hAnsiTheme="minorHAnsi"/>
          <w:sz w:val="24"/>
          <w:lang w:val="en-US"/>
        </w:rPr>
        <w:t>Bachelors</w:t>
      </w:r>
      <w:proofErr w:type="gramEnd"/>
      <w:r w:rsidRPr="00224619">
        <w:rPr>
          <w:rFonts w:asciiTheme="minorHAnsi" w:hAnsiTheme="minorHAnsi"/>
          <w:sz w:val="24"/>
          <w:lang w:val="en-US"/>
        </w:rPr>
        <w:t xml:space="preserve"> students majoring in Architecture</w:t>
      </w:r>
    </w:p>
    <w:p w14:paraId="338E698A"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Prerequisites</w:t>
      </w:r>
    </w:p>
    <w:p w14:paraId="7973AF84" w14:textId="77777777" w:rsidR="00A04A12" w:rsidRPr="00224619" w:rsidRDefault="00A04A12" w:rsidP="00A04A12">
      <w:pPr>
        <w:rPr>
          <w:rFonts w:asciiTheme="minorHAnsi" w:hAnsiTheme="minorHAnsi"/>
          <w:sz w:val="24"/>
          <w:lang w:val="en-US"/>
        </w:rPr>
      </w:pPr>
      <w:r w:rsidRPr="00224619">
        <w:rPr>
          <w:rFonts w:asciiTheme="minorHAnsi" w:hAnsiTheme="minorHAnsi"/>
          <w:sz w:val="24"/>
          <w:lang w:val="en-US"/>
        </w:rPr>
        <w:t>NA</w:t>
      </w:r>
    </w:p>
    <w:p w14:paraId="662159BB"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Aims and objectives</w:t>
      </w:r>
    </w:p>
    <w:p w14:paraId="287C41A9" w14:textId="77777777" w:rsidR="00A04A12" w:rsidRPr="00224619" w:rsidRDefault="00A04A12" w:rsidP="00A04A12">
      <w:pPr>
        <w:spacing w:after="120"/>
        <w:rPr>
          <w:rFonts w:asciiTheme="minorHAnsi" w:hAnsiTheme="minorHAnsi"/>
          <w:sz w:val="24"/>
          <w:lang w:val="en-US"/>
        </w:rPr>
      </w:pPr>
      <w:r w:rsidRPr="00224619">
        <w:rPr>
          <w:rFonts w:asciiTheme="minorHAnsi" w:hAnsiTheme="minorHAnsi"/>
          <w:sz w:val="24"/>
          <w:lang w:val="en-US"/>
        </w:rPr>
        <w:t xml:space="preserve">The main course objective is to understand the guiding principles for the successful design of urban public spaces through contextual analysis of various parameters related to climate, topography, culture, and human </w:t>
      </w:r>
      <w:proofErr w:type="spellStart"/>
      <w:r w:rsidRPr="00224619">
        <w:rPr>
          <w:rFonts w:asciiTheme="minorHAnsi" w:hAnsiTheme="minorHAnsi"/>
          <w:sz w:val="24"/>
          <w:lang w:val="en-US"/>
        </w:rPr>
        <w:t>behaviour</w:t>
      </w:r>
      <w:proofErr w:type="spellEnd"/>
      <w:r w:rsidRPr="00224619">
        <w:rPr>
          <w:rFonts w:asciiTheme="minorHAnsi" w:hAnsiTheme="minorHAnsi"/>
          <w:sz w:val="24"/>
          <w:lang w:val="en-US"/>
        </w:rPr>
        <w:t>.</w:t>
      </w:r>
    </w:p>
    <w:p w14:paraId="41EFCB5C"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General learning outcomes:</w:t>
      </w:r>
    </w:p>
    <w:p w14:paraId="27594F88" w14:textId="77777777" w:rsidR="00A04A12" w:rsidRPr="00224619" w:rsidRDefault="00A04A12" w:rsidP="00A04A12">
      <w:pPr>
        <w:rPr>
          <w:rFonts w:asciiTheme="minorHAnsi" w:hAnsiTheme="minorHAnsi"/>
          <w:sz w:val="24"/>
          <w:lang w:val="en-US"/>
        </w:rPr>
      </w:pPr>
      <w:r w:rsidRPr="00224619">
        <w:rPr>
          <w:rFonts w:asciiTheme="minorHAnsi" w:hAnsiTheme="minorHAnsi"/>
          <w:sz w:val="24"/>
          <w:lang w:val="en-US"/>
        </w:rPr>
        <w:t>By the end of the course, successful students will:</w:t>
      </w:r>
    </w:p>
    <w:p w14:paraId="284CD658" w14:textId="77777777" w:rsidR="00A04A12" w:rsidRPr="00224619" w:rsidRDefault="00A04A12" w:rsidP="00A04A12">
      <w:pPr>
        <w:rPr>
          <w:rFonts w:asciiTheme="minorHAnsi" w:hAnsiTheme="minorHAnsi"/>
          <w:sz w:val="24"/>
          <w:lang w:val="en-US"/>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224619" w14:paraId="6FA42A25" w14:textId="77777777" w:rsidTr="00BD07D7">
        <w:tc>
          <w:tcPr>
            <w:tcW w:w="1809" w:type="dxa"/>
            <w:shd w:val="clear" w:color="auto" w:fill="auto"/>
          </w:tcPr>
          <w:p w14:paraId="26C7C1D1"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Knowledge</w:t>
            </w:r>
          </w:p>
        </w:tc>
        <w:tc>
          <w:tcPr>
            <w:tcW w:w="7433" w:type="dxa"/>
            <w:shd w:val="clear" w:color="auto" w:fill="auto"/>
          </w:tcPr>
          <w:p w14:paraId="58632C37" w14:textId="77777777" w:rsidR="00A04A12" w:rsidRPr="00224619" w:rsidRDefault="00A04A12" w:rsidP="00A04A12">
            <w:pPr>
              <w:numPr>
                <w:ilvl w:val="0"/>
                <w:numId w:val="3"/>
              </w:numPr>
              <w:ind w:left="351" w:hanging="351"/>
              <w:contextualSpacing/>
              <w:rPr>
                <w:rFonts w:asciiTheme="minorHAnsi" w:eastAsia="Calibri" w:hAnsiTheme="minorHAnsi"/>
                <w:sz w:val="24"/>
                <w:lang w:val="en-US" w:eastAsia="en-US"/>
              </w:rPr>
            </w:pPr>
            <w:r w:rsidRPr="00224619">
              <w:rPr>
                <w:rFonts w:asciiTheme="minorHAnsi" w:hAnsiTheme="minorHAnsi"/>
                <w:sz w:val="24"/>
                <w:lang w:val="en-US"/>
              </w:rPr>
              <w:t>Know fundamentals of GIS and work with database on GIS</w:t>
            </w:r>
          </w:p>
        </w:tc>
      </w:tr>
      <w:tr w:rsidR="00A04A12" w:rsidRPr="00224619" w14:paraId="38C90B20" w14:textId="77777777" w:rsidTr="00BD07D7">
        <w:tc>
          <w:tcPr>
            <w:tcW w:w="1809" w:type="dxa"/>
            <w:shd w:val="clear" w:color="auto" w:fill="auto"/>
          </w:tcPr>
          <w:p w14:paraId="07F1CA6D"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Comprehensive</w:t>
            </w:r>
          </w:p>
        </w:tc>
        <w:tc>
          <w:tcPr>
            <w:tcW w:w="7433" w:type="dxa"/>
            <w:shd w:val="clear" w:color="auto" w:fill="auto"/>
          </w:tcPr>
          <w:p w14:paraId="61EF6A2C" w14:textId="77777777" w:rsidR="00A04A12" w:rsidRPr="00224619" w:rsidRDefault="00A04A12" w:rsidP="00A04A12">
            <w:pPr>
              <w:numPr>
                <w:ilvl w:val="0"/>
                <w:numId w:val="3"/>
              </w:numPr>
              <w:ind w:left="351" w:hanging="351"/>
              <w:contextualSpacing/>
              <w:rPr>
                <w:rFonts w:asciiTheme="minorHAnsi" w:eastAsia="Calibri" w:hAnsiTheme="minorHAnsi"/>
                <w:strike/>
                <w:sz w:val="24"/>
                <w:lang w:val="en-US" w:eastAsia="en-US"/>
              </w:rPr>
            </w:pPr>
            <w:r w:rsidRPr="00224619">
              <w:rPr>
                <w:rFonts w:asciiTheme="minorHAnsi" w:hAnsiTheme="minorHAnsi"/>
                <w:sz w:val="24"/>
                <w:lang w:val="en-US"/>
              </w:rPr>
              <w:t>Identify the role and importance of climate and culture in the built environment</w:t>
            </w:r>
          </w:p>
        </w:tc>
      </w:tr>
      <w:tr w:rsidR="00A04A12" w:rsidRPr="00224619" w14:paraId="4D3545C8" w14:textId="77777777" w:rsidTr="00BD07D7">
        <w:tc>
          <w:tcPr>
            <w:tcW w:w="1809" w:type="dxa"/>
            <w:shd w:val="clear" w:color="auto" w:fill="auto"/>
          </w:tcPr>
          <w:p w14:paraId="13BCAF1B"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Application</w:t>
            </w:r>
          </w:p>
        </w:tc>
        <w:tc>
          <w:tcPr>
            <w:tcW w:w="7433" w:type="dxa"/>
            <w:shd w:val="clear" w:color="auto" w:fill="auto"/>
          </w:tcPr>
          <w:p w14:paraId="4896688A" w14:textId="77777777" w:rsidR="00A04A12" w:rsidRPr="00224619" w:rsidRDefault="00A04A12" w:rsidP="00A04A12">
            <w:pPr>
              <w:pStyle w:val="ListParagraph"/>
              <w:numPr>
                <w:ilvl w:val="0"/>
                <w:numId w:val="13"/>
              </w:numPr>
              <w:spacing w:after="60" w:line="276" w:lineRule="auto"/>
              <w:jc w:val="both"/>
              <w:rPr>
                <w:rFonts w:asciiTheme="minorHAnsi" w:hAnsiTheme="minorHAnsi"/>
                <w:sz w:val="24"/>
                <w:lang w:val="en-US"/>
              </w:rPr>
            </w:pPr>
            <w:r w:rsidRPr="00224619">
              <w:rPr>
                <w:rFonts w:asciiTheme="minorHAnsi" w:hAnsiTheme="minorHAnsi"/>
                <w:sz w:val="24"/>
                <w:lang w:val="en-US"/>
              </w:rPr>
              <w:t>Apply climatic, cultural context and sustainability principles in spatial planning and design of public spaces</w:t>
            </w:r>
          </w:p>
        </w:tc>
      </w:tr>
      <w:tr w:rsidR="00A04A12" w:rsidRPr="00224619" w14:paraId="5462B7E3" w14:textId="77777777" w:rsidTr="00BD07D7">
        <w:tc>
          <w:tcPr>
            <w:tcW w:w="1809" w:type="dxa"/>
            <w:shd w:val="clear" w:color="auto" w:fill="auto"/>
          </w:tcPr>
          <w:p w14:paraId="0FC2E6B8"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Analysis</w:t>
            </w:r>
          </w:p>
        </w:tc>
        <w:tc>
          <w:tcPr>
            <w:tcW w:w="7433" w:type="dxa"/>
            <w:shd w:val="clear" w:color="auto" w:fill="auto"/>
          </w:tcPr>
          <w:p w14:paraId="4319EB3F" w14:textId="77777777" w:rsidR="00A04A12" w:rsidRPr="00224619" w:rsidRDefault="00A04A12" w:rsidP="00A04A12">
            <w:pPr>
              <w:numPr>
                <w:ilvl w:val="0"/>
                <w:numId w:val="3"/>
              </w:numPr>
              <w:ind w:left="351" w:hanging="351"/>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Illustrate </w:t>
            </w:r>
            <w:r w:rsidRPr="00224619">
              <w:rPr>
                <w:rFonts w:asciiTheme="minorHAnsi" w:eastAsia="Calibri" w:hAnsiTheme="minorHAnsi"/>
                <w:sz w:val="24"/>
                <w:lang w:val="en-GB" w:eastAsia="en-US"/>
              </w:rPr>
              <w:t>parametric analysis and representation.</w:t>
            </w:r>
          </w:p>
        </w:tc>
      </w:tr>
      <w:tr w:rsidR="00A04A12" w:rsidRPr="00224619" w14:paraId="1C59128F" w14:textId="77777777" w:rsidTr="00BD07D7">
        <w:tc>
          <w:tcPr>
            <w:tcW w:w="1809" w:type="dxa"/>
            <w:shd w:val="clear" w:color="auto" w:fill="auto"/>
          </w:tcPr>
          <w:p w14:paraId="6A355DCC"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lastRenderedPageBreak/>
              <w:t>Synthesis</w:t>
            </w:r>
          </w:p>
        </w:tc>
        <w:tc>
          <w:tcPr>
            <w:tcW w:w="7433" w:type="dxa"/>
            <w:shd w:val="clear" w:color="auto" w:fill="auto"/>
          </w:tcPr>
          <w:p w14:paraId="1C5C4F40"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Develop maps based on </w:t>
            </w:r>
            <w:r w:rsidRPr="00224619">
              <w:rPr>
                <w:rFonts w:asciiTheme="minorHAnsi" w:hAnsiTheme="minorHAnsi"/>
                <w:sz w:val="24"/>
                <w:lang w:val="en-GB"/>
              </w:rPr>
              <w:t>selected parameters in the built environment</w:t>
            </w:r>
          </w:p>
        </w:tc>
      </w:tr>
    </w:tbl>
    <w:p w14:paraId="2029B64B"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Overview of sessions and teaching methods</w:t>
      </w:r>
    </w:p>
    <w:tbl>
      <w:tblPr>
        <w:tblStyle w:val="TableGrid"/>
        <w:tblW w:w="8930" w:type="dxa"/>
        <w:tblLayout w:type="fixed"/>
        <w:tblLook w:val="04A0" w:firstRow="1" w:lastRow="0" w:firstColumn="1" w:lastColumn="0" w:noHBand="0" w:noVBand="1"/>
      </w:tblPr>
      <w:tblGrid>
        <w:gridCol w:w="1160"/>
        <w:gridCol w:w="7770"/>
      </w:tblGrid>
      <w:tr w:rsidR="00A04A12" w:rsidRPr="00224619" w14:paraId="49FB2A48" w14:textId="77777777" w:rsidTr="00BD07D7">
        <w:trPr>
          <w:trHeight w:val="19"/>
        </w:trPr>
        <w:tc>
          <w:tcPr>
            <w:tcW w:w="1160" w:type="dxa"/>
          </w:tcPr>
          <w:p w14:paraId="7B431384" w14:textId="77777777" w:rsidR="00A04A12" w:rsidRPr="00224619" w:rsidRDefault="00A04A12" w:rsidP="00BD07D7">
            <w:pPr>
              <w:jc w:val="center"/>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Unit</w:t>
            </w:r>
          </w:p>
        </w:tc>
        <w:tc>
          <w:tcPr>
            <w:tcW w:w="7770" w:type="dxa"/>
          </w:tcPr>
          <w:p w14:paraId="5750989A" w14:textId="77777777" w:rsidR="00A04A12" w:rsidRPr="00224619" w:rsidRDefault="00A04A12" w:rsidP="00BD07D7">
            <w:pPr>
              <w:jc w:val="center"/>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Syllabus</w:t>
            </w:r>
          </w:p>
        </w:tc>
      </w:tr>
      <w:tr w:rsidR="00A04A12" w:rsidRPr="00224619" w14:paraId="1A571225" w14:textId="77777777" w:rsidTr="00BD07D7">
        <w:trPr>
          <w:trHeight w:val="19"/>
        </w:trPr>
        <w:tc>
          <w:tcPr>
            <w:tcW w:w="1160" w:type="dxa"/>
          </w:tcPr>
          <w:p w14:paraId="4391D9EF" w14:textId="77777777" w:rsidR="00A04A12" w:rsidRPr="00224619" w:rsidRDefault="00A04A12" w:rsidP="00BD07D7">
            <w:pPr>
              <w:rPr>
                <w:rFonts w:asciiTheme="minorHAnsi" w:eastAsia="Calibri" w:hAnsiTheme="minorHAnsi"/>
                <w:sz w:val="24"/>
                <w:lang w:val="en-US" w:eastAsia="en-US"/>
              </w:rPr>
            </w:pPr>
            <w:r w:rsidRPr="00224619">
              <w:rPr>
                <w:rFonts w:asciiTheme="minorHAnsi" w:eastAsia="Calibri" w:hAnsiTheme="minorHAnsi"/>
                <w:sz w:val="24"/>
                <w:lang w:val="en-US" w:eastAsia="en-US"/>
              </w:rPr>
              <w:t>Unit-I</w:t>
            </w:r>
          </w:p>
        </w:tc>
        <w:tc>
          <w:tcPr>
            <w:tcW w:w="7770" w:type="dxa"/>
          </w:tcPr>
          <w:p w14:paraId="4D626E21" w14:textId="77777777" w:rsidR="00A04A12" w:rsidRPr="00224619" w:rsidRDefault="00A04A12" w:rsidP="00BD07D7">
            <w:pPr>
              <w:autoSpaceDE w:val="0"/>
              <w:autoSpaceDN w:val="0"/>
              <w:adjustRightInd w:val="0"/>
              <w:spacing w:line="276"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Introduction to climate, culture and built environment – </w:t>
            </w:r>
          </w:p>
          <w:p w14:paraId="5427CCB1" w14:textId="77777777" w:rsidR="00A04A12" w:rsidRPr="00224619" w:rsidRDefault="00A04A12" w:rsidP="00A04A12">
            <w:pPr>
              <w:numPr>
                <w:ilvl w:val="0"/>
                <w:numId w:val="9"/>
              </w:numPr>
              <w:autoSpaceDE w:val="0"/>
              <w:autoSpaceDN w:val="0"/>
              <w:adjustRightInd w:val="0"/>
              <w:spacing w:after="160" w:line="276"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Elements of climate, Tropics and its Climatic zones                                                                                 </w:t>
            </w:r>
          </w:p>
          <w:p w14:paraId="15E480F0" w14:textId="77777777" w:rsidR="00A04A12" w:rsidRPr="00224619" w:rsidRDefault="00A04A12" w:rsidP="00A04A12">
            <w:pPr>
              <w:numPr>
                <w:ilvl w:val="0"/>
                <w:numId w:val="9"/>
              </w:numPr>
              <w:autoSpaceDE w:val="0"/>
              <w:autoSpaceDN w:val="0"/>
              <w:adjustRightInd w:val="0"/>
              <w:spacing w:after="160" w:line="259"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Different </w:t>
            </w:r>
            <w:proofErr w:type="spellStart"/>
            <w:r w:rsidRPr="00224619">
              <w:rPr>
                <w:rFonts w:asciiTheme="minorHAnsi" w:eastAsia="Calibri" w:hAnsiTheme="minorHAnsi"/>
                <w:sz w:val="24"/>
                <w:lang w:val="en-US" w:eastAsia="en-US"/>
              </w:rPr>
              <w:t>agro</w:t>
            </w:r>
            <w:proofErr w:type="spellEnd"/>
            <w:r w:rsidRPr="00224619">
              <w:rPr>
                <w:rFonts w:asciiTheme="minorHAnsi" w:eastAsia="Calibri" w:hAnsiTheme="minorHAnsi"/>
                <w:sz w:val="24"/>
                <w:lang w:val="en-US" w:eastAsia="en-US"/>
              </w:rPr>
              <w:t>-climatic zones in India</w:t>
            </w:r>
          </w:p>
          <w:p w14:paraId="7A333A78" w14:textId="77777777" w:rsidR="00A04A12" w:rsidRPr="00224619" w:rsidRDefault="00A04A12" w:rsidP="00A04A12">
            <w:pPr>
              <w:numPr>
                <w:ilvl w:val="0"/>
                <w:numId w:val="9"/>
              </w:numPr>
              <w:autoSpaceDE w:val="0"/>
              <w:autoSpaceDN w:val="0"/>
              <w:adjustRightInd w:val="0"/>
              <w:spacing w:after="160" w:line="276"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Importance of Earth’s orbit, and Sun path in determining the climatic and weather conditions</w:t>
            </w:r>
          </w:p>
        </w:tc>
      </w:tr>
      <w:tr w:rsidR="00A04A12" w:rsidRPr="00224619" w14:paraId="37555937" w14:textId="77777777" w:rsidTr="00BD07D7">
        <w:trPr>
          <w:trHeight w:val="19"/>
        </w:trPr>
        <w:tc>
          <w:tcPr>
            <w:tcW w:w="1160" w:type="dxa"/>
          </w:tcPr>
          <w:p w14:paraId="195FD55C" w14:textId="77777777" w:rsidR="00A04A12" w:rsidRPr="00224619" w:rsidRDefault="00A04A12" w:rsidP="00BD07D7">
            <w:pPr>
              <w:rPr>
                <w:rFonts w:asciiTheme="minorHAnsi" w:eastAsia="Calibri" w:hAnsiTheme="minorHAnsi"/>
                <w:sz w:val="24"/>
                <w:lang w:val="en-US" w:eastAsia="en-US"/>
              </w:rPr>
            </w:pPr>
            <w:r w:rsidRPr="00224619">
              <w:rPr>
                <w:rFonts w:asciiTheme="minorHAnsi" w:eastAsia="Calibri" w:hAnsiTheme="minorHAnsi"/>
                <w:sz w:val="24"/>
                <w:lang w:val="en-US" w:eastAsia="en-US"/>
              </w:rPr>
              <w:t>Unit-II</w:t>
            </w:r>
          </w:p>
        </w:tc>
        <w:tc>
          <w:tcPr>
            <w:tcW w:w="7770" w:type="dxa"/>
          </w:tcPr>
          <w:p w14:paraId="0C88DB94" w14:textId="77777777" w:rsidR="00A04A12" w:rsidRPr="00224619" w:rsidRDefault="00A04A12" w:rsidP="00BD07D7">
            <w:pPr>
              <w:autoSpaceDE w:val="0"/>
              <w:autoSpaceDN w:val="0"/>
              <w:adjustRightInd w:val="0"/>
              <w:spacing w:line="276"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Sustainability at various scales of urban form</w:t>
            </w:r>
          </w:p>
          <w:p w14:paraId="795C763C" w14:textId="77777777" w:rsidR="00A04A12" w:rsidRPr="00224619" w:rsidRDefault="00A04A12" w:rsidP="00A04A12">
            <w:pPr>
              <w:pStyle w:val="NormalWeb"/>
              <w:numPr>
                <w:ilvl w:val="0"/>
                <w:numId w:val="8"/>
              </w:numPr>
              <w:spacing w:before="0" w:beforeAutospacing="0" w:after="0" w:afterAutospacing="0" w:line="259" w:lineRule="auto"/>
              <w:rPr>
                <w:rFonts w:asciiTheme="minorHAnsi" w:eastAsia="Calibri" w:hAnsiTheme="minorHAnsi"/>
              </w:rPr>
            </w:pPr>
            <w:r w:rsidRPr="00224619">
              <w:rPr>
                <w:rFonts w:asciiTheme="minorHAnsi" w:eastAsia="Calibri" w:hAnsiTheme="minorHAnsi"/>
              </w:rPr>
              <w:t>Elements and scales of urban form</w:t>
            </w:r>
          </w:p>
          <w:p w14:paraId="6B30C1D9" w14:textId="77777777" w:rsidR="00A04A12" w:rsidRPr="00224619" w:rsidRDefault="00A04A12" w:rsidP="00A04A12">
            <w:pPr>
              <w:pStyle w:val="NormalWeb"/>
              <w:numPr>
                <w:ilvl w:val="0"/>
                <w:numId w:val="8"/>
              </w:numPr>
              <w:spacing w:before="0" w:beforeAutospacing="0" w:after="0" w:afterAutospacing="0" w:line="259" w:lineRule="auto"/>
              <w:rPr>
                <w:rFonts w:asciiTheme="minorHAnsi" w:eastAsia="Calibri" w:hAnsiTheme="minorHAnsi"/>
              </w:rPr>
            </w:pPr>
            <w:r w:rsidRPr="00224619">
              <w:rPr>
                <w:rFonts w:asciiTheme="minorHAnsi" w:eastAsia="Calibri" w:hAnsiTheme="minorHAnsi"/>
              </w:rPr>
              <w:t>Issues of sustainability at various scales of urban form</w:t>
            </w:r>
          </w:p>
          <w:p w14:paraId="48898AF5" w14:textId="77777777" w:rsidR="00A04A12" w:rsidRPr="00224619" w:rsidRDefault="00A04A12" w:rsidP="00A04A12">
            <w:pPr>
              <w:pStyle w:val="NormalWeb"/>
              <w:numPr>
                <w:ilvl w:val="0"/>
                <w:numId w:val="8"/>
              </w:numPr>
              <w:spacing w:before="0" w:beforeAutospacing="0" w:after="0" w:afterAutospacing="0" w:line="259" w:lineRule="auto"/>
              <w:rPr>
                <w:rFonts w:asciiTheme="minorHAnsi" w:eastAsia="Calibri" w:hAnsiTheme="minorHAnsi"/>
              </w:rPr>
            </w:pPr>
            <w:r w:rsidRPr="00224619">
              <w:rPr>
                <w:rFonts w:asciiTheme="minorHAnsi" w:eastAsia="Calibri" w:hAnsiTheme="minorHAnsi"/>
              </w:rPr>
              <w:t>Urban landscape and ecology, biodiversity</w:t>
            </w:r>
          </w:p>
          <w:p w14:paraId="5FA4ACD9" w14:textId="77777777" w:rsidR="00A04A12" w:rsidRPr="00224619" w:rsidRDefault="00A04A12" w:rsidP="00A04A12">
            <w:pPr>
              <w:pStyle w:val="NormalWeb"/>
              <w:numPr>
                <w:ilvl w:val="0"/>
                <w:numId w:val="8"/>
              </w:numPr>
              <w:spacing w:before="0" w:beforeAutospacing="0" w:after="0" w:afterAutospacing="0" w:line="259" w:lineRule="auto"/>
              <w:rPr>
                <w:rFonts w:asciiTheme="minorHAnsi" w:eastAsia="Calibri" w:hAnsiTheme="minorHAnsi"/>
              </w:rPr>
            </w:pPr>
            <w:r w:rsidRPr="00224619">
              <w:rPr>
                <w:rFonts w:asciiTheme="minorHAnsi" w:eastAsia="Calibri" w:hAnsiTheme="minorHAnsi"/>
              </w:rPr>
              <w:t>Site planning and layout</w:t>
            </w:r>
          </w:p>
          <w:p w14:paraId="4B87E47C" w14:textId="77777777" w:rsidR="00A04A12" w:rsidRPr="00224619" w:rsidRDefault="00A04A12" w:rsidP="00A04A12">
            <w:pPr>
              <w:pStyle w:val="NormalWeb"/>
              <w:numPr>
                <w:ilvl w:val="0"/>
                <w:numId w:val="8"/>
              </w:numPr>
              <w:spacing w:before="0" w:beforeAutospacing="0" w:after="0" w:afterAutospacing="0" w:line="259" w:lineRule="auto"/>
              <w:rPr>
                <w:rFonts w:asciiTheme="minorHAnsi" w:eastAsia="Calibri" w:hAnsiTheme="minorHAnsi"/>
              </w:rPr>
            </w:pPr>
            <w:r w:rsidRPr="00224619">
              <w:rPr>
                <w:rFonts w:asciiTheme="minorHAnsi" w:eastAsia="Calibri" w:hAnsiTheme="minorHAnsi"/>
              </w:rPr>
              <w:t>Emerging climatic challenges</w:t>
            </w:r>
          </w:p>
        </w:tc>
      </w:tr>
      <w:tr w:rsidR="00A04A12" w:rsidRPr="00224619" w14:paraId="2022823A" w14:textId="77777777" w:rsidTr="00BD07D7">
        <w:trPr>
          <w:trHeight w:val="19"/>
        </w:trPr>
        <w:tc>
          <w:tcPr>
            <w:tcW w:w="1160" w:type="dxa"/>
          </w:tcPr>
          <w:p w14:paraId="604C6999" w14:textId="77777777" w:rsidR="00A04A12" w:rsidRPr="00224619" w:rsidRDefault="00A04A12" w:rsidP="00BD07D7">
            <w:pPr>
              <w:rPr>
                <w:rFonts w:asciiTheme="minorHAnsi" w:eastAsia="Calibri" w:hAnsiTheme="minorHAnsi"/>
                <w:sz w:val="24"/>
                <w:lang w:val="en-US" w:eastAsia="en-US"/>
              </w:rPr>
            </w:pPr>
            <w:r w:rsidRPr="00224619">
              <w:rPr>
                <w:rFonts w:asciiTheme="minorHAnsi" w:eastAsia="Calibri" w:hAnsiTheme="minorHAnsi"/>
                <w:sz w:val="24"/>
                <w:lang w:val="en-US" w:eastAsia="en-US"/>
              </w:rPr>
              <w:t>Unit-III</w:t>
            </w:r>
          </w:p>
        </w:tc>
        <w:tc>
          <w:tcPr>
            <w:tcW w:w="7770" w:type="dxa"/>
          </w:tcPr>
          <w:p w14:paraId="6E7BEB85" w14:textId="77777777" w:rsidR="00A04A12" w:rsidRPr="00224619" w:rsidRDefault="00A04A12" w:rsidP="00BD07D7">
            <w:pPr>
              <w:autoSpaceDE w:val="0"/>
              <w:autoSpaceDN w:val="0"/>
              <w:adjustRightInd w:val="0"/>
              <w:spacing w:line="276"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Social life and the urban built environment</w:t>
            </w:r>
          </w:p>
          <w:p w14:paraId="23073E76" w14:textId="77777777" w:rsidR="00A04A12" w:rsidRPr="00224619" w:rsidRDefault="00A04A12" w:rsidP="00A04A12">
            <w:pPr>
              <w:pStyle w:val="NormalWeb"/>
              <w:numPr>
                <w:ilvl w:val="0"/>
                <w:numId w:val="10"/>
              </w:numPr>
              <w:spacing w:before="0" w:beforeAutospacing="0" w:after="0" w:afterAutospacing="0" w:line="259" w:lineRule="auto"/>
              <w:rPr>
                <w:rFonts w:asciiTheme="minorHAnsi" w:eastAsia="Calibri" w:hAnsiTheme="minorHAnsi"/>
              </w:rPr>
            </w:pPr>
            <w:r w:rsidRPr="00224619">
              <w:rPr>
                <w:rFonts w:asciiTheme="minorHAnsi" w:eastAsia="Calibri" w:hAnsiTheme="minorHAnsi"/>
              </w:rPr>
              <w:t xml:space="preserve">Urban public spaces - place, people and activities </w:t>
            </w:r>
          </w:p>
          <w:p w14:paraId="67F3F321" w14:textId="77777777" w:rsidR="00A04A12" w:rsidRPr="00224619" w:rsidRDefault="00A04A12" w:rsidP="00A04A12">
            <w:pPr>
              <w:pStyle w:val="NormalWeb"/>
              <w:numPr>
                <w:ilvl w:val="0"/>
                <w:numId w:val="10"/>
              </w:numPr>
              <w:spacing w:before="0" w:beforeAutospacing="0" w:after="0" w:afterAutospacing="0" w:line="276" w:lineRule="auto"/>
              <w:rPr>
                <w:rFonts w:asciiTheme="minorHAnsi" w:eastAsia="Calibri" w:hAnsiTheme="minorHAnsi"/>
              </w:rPr>
            </w:pPr>
            <w:r w:rsidRPr="00224619">
              <w:rPr>
                <w:rFonts w:asciiTheme="minorHAnsi" w:eastAsia="Calibri" w:hAnsiTheme="minorHAnsi"/>
              </w:rPr>
              <w:t>Relationship between built and un-built elements to create experiences of the built environment</w:t>
            </w:r>
          </w:p>
          <w:p w14:paraId="14C33705" w14:textId="77777777" w:rsidR="00A04A12" w:rsidRPr="00224619" w:rsidRDefault="00A04A12" w:rsidP="00A04A12">
            <w:pPr>
              <w:numPr>
                <w:ilvl w:val="0"/>
                <w:numId w:val="10"/>
              </w:numPr>
              <w:tabs>
                <w:tab w:val="left" w:pos="65"/>
              </w:tabs>
              <w:spacing w:after="160" w:line="140" w:lineRule="atLeast"/>
              <w:contextualSpacing/>
              <w:jc w:val="both"/>
              <w:rPr>
                <w:rFonts w:asciiTheme="minorHAnsi" w:eastAsia="Calibri" w:hAnsiTheme="minorHAnsi"/>
                <w:sz w:val="24"/>
                <w:lang w:val="en-US" w:eastAsia="en-US"/>
              </w:rPr>
            </w:pPr>
            <w:r w:rsidRPr="00224619">
              <w:rPr>
                <w:rFonts w:asciiTheme="minorHAnsi" w:eastAsia="Calibri" w:hAnsiTheme="minorHAnsi"/>
                <w:sz w:val="24"/>
                <w:lang w:val="en-US" w:eastAsia="en-US"/>
              </w:rPr>
              <w:t>Pattern language at various scales</w:t>
            </w:r>
          </w:p>
        </w:tc>
      </w:tr>
      <w:tr w:rsidR="00A04A12" w:rsidRPr="00224619" w14:paraId="6E5B2FD0" w14:textId="77777777" w:rsidTr="00BD07D7">
        <w:trPr>
          <w:trHeight w:val="19"/>
        </w:trPr>
        <w:tc>
          <w:tcPr>
            <w:tcW w:w="1160" w:type="dxa"/>
          </w:tcPr>
          <w:p w14:paraId="66EAA284" w14:textId="77777777" w:rsidR="00A04A12" w:rsidRPr="00224619" w:rsidRDefault="00A04A12" w:rsidP="00BD07D7">
            <w:pPr>
              <w:rPr>
                <w:rFonts w:asciiTheme="minorHAnsi" w:eastAsia="Calibri" w:hAnsiTheme="minorHAnsi"/>
                <w:sz w:val="24"/>
                <w:lang w:val="en-US" w:eastAsia="en-US"/>
              </w:rPr>
            </w:pPr>
            <w:r w:rsidRPr="00224619">
              <w:rPr>
                <w:rFonts w:asciiTheme="minorHAnsi" w:eastAsia="Calibri" w:hAnsiTheme="minorHAnsi"/>
                <w:sz w:val="24"/>
                <w:lang w:val="en-US" w:eastAsia="en-US"/>
              </w:rPr>
              <w:t>Unit-IV</w:t>
            </w:r>
          </w:p>
        </w:tc>
        <w:tc>
          <w:tcPr>
            <w:tcW w:w="7770" w:type="dxa"/>
          </w:tcPr>
          <w:p w14:paraId="52698BAD" w14:textId="77777777" w:rsidR="00A04A12" w:rsidRPr="00224619" w:rsidRDefault="00A04A12" w:rsidP="00BD07D7">
            <w:pPr>
              <w:autoSpaceDE w:val="0"/>
              <w:autoSpaceDN w:val="0"/>
              <w:adjustRightInd w:val="0"/>
              <w:spacing w:line="276" w:lineRule="auto"/>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GIS Application for Site Planning</w:t>
            </w:r>
          </w:p>
          <w:p w14:paraId="36205100" w14:textId="77777777" w:rsidR="00A04A12" w:rsidRPr="00224619" w:rsidRDefault="00A04A12" w:rsidP="00A04A12">
            <w:pPr>
              <w:pStyle w:val="ListParagraph"/>
              <w:widowControl w:val="0"/>
              <w:numPr>
                <w:ilvl w:val="0"/>
                <w:numId w:val="11"/>
              </w:numPr>
              <w:spacing w:after="160" w:line="259" w:lineRule="auto"/>
              <w:ind w:left="820" w:hanging="410"/>
              <w:jc w:val="both"/>
              <w:rPr>
                <w:rFonts w:asciiTheme="minorHAnsi" w:eastAsia="Calibri" w:hAnsiTheme="minorHAnsi"/>
                <w:sz w:val="24"/>
                <w:lang w:val="en-US" w:eastAsia="en-US"/>
              </w:rPr>
            </w:pPr>
            <w:r w:rsidRPr="00224619">
              <w:rPr>
                <w:rFonts w:asciiTheme="minorHAnsi" w:eastAsia="Calibri" w:hAnsiTheme="minorHAnsi"/>
                <w:sz w:val="24"/>
                <w:lang w:val="en-US" w:eastAsia="en-US"/>
              </w:rPr>
              <w:t>Concept and Definition, Components and Functions of GIS</w:t>
            </w:r>
          </w:p>
          <w:p w14:paraId="10D04F16" w14:textId="77777777" w:rsidR="00A04A12" w:rsidRPr="00224619" w:rsidRDefault="00A04A12" w:rsidP="00A04A12">
            <w:pPr>
              <w:pStyle w:val="ListParagraph"/>
              <w:widowControl w:val="0"/>
              <w:numPr>
                <w:ilvl w:val="0"/>
                <w:numId w:val="11"/>
              </w:numPr>
              <w:spacing w:after="160" w:line="259" w:lineRule="auto"/>
              <w:ind w:left="820" w:hanging="410"/>
              <w:jc w:val="both"/>
              <w:rPr>
                <w:rFonts w:asciiTheme="minorHAnsi" w:eastAsia="Calibri" w:hAnsiTheme="minorHAnsi"/>
                <w:sz w:val="24"/>
                <w:lang w:val="en-US" w:eastAsia="en-US"/>
              </w:rPr>
            </w:pPr>
            <w:r w:rsidRPr="00224619">
              <w:rPr>
                <w:rFonts w:asciiTheme="minorHAnsi" w:eastAsia="Calibri" w:hAnsiTheme="minorHAnsi"/>
                <w:sz w:val="24"/>
                <w:lang w:val="en-US" w:eastAsia="en-US"/>
              </w:rPr>
              <w:t>ArcMap, Exploring Graphical User Interface (GUI), Identifying the toolbar and its tools</w:t>
            </w:r>
          </w:p>
          <w:p w14:paraId="2276A98E" w14:textId="77777777" w:rsidR="00A04A12" w:rsidRPr="00224619" w:rsidRDefault="00A04A12" w:rsidP="00A04A12">
            <w:pPr>
              <w:pStyle w:val="ListParagraph"/>
              <w:widowControl w:val="0"/>
              <w:numPr>
                <w:ilvl w:val="0"/>
                <w:numId w:val="11"/>
              </w:numPr>
              <w:spacing w:after="160" w:line="259" w:lineRule="auto"/>
              <w:ind w:left="820" w:hanging="410"/>
              <w:jc w:val="both"/>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Understanding Maps and Layers </w:t>
            </w:r>
          </w:p>
          <w:p w14:paraId="3D5366A8" w14:textId="77777777" w:rsidR="00A04A12" w:rsidRPr="00224619" w:rsidRDefault="00A04A12" w:rsidP="00A04A12">
            <w:pPr>
              <w:pStyle w:val="ListParagraph"/>
              <w:widowControl w:val="0"/>
              <w:numPr>
                <w:ilvl w:val="0"/>
                <w:numId w:val="11"/>
              </w:numPr>
              <w:spacing w:after="160" w:line="259" w:lineRule="auto"/>
              <w:ind w:left="820" w:hanging="410"/>
              <w:jc w:val="both"/>
              <w:rPr>
                <w:rFonts w:asciiTheme="minorHAnsi" w:eastAsia="Calibri" w:hAnsiTheme="minorHAnsi"/>
                <w:sz w:val="24"/>
                <w:lang w:val="en-US" w:eastAsia="en-US"/>
              </w:rPr>
            </w:pPr>
            <w:r w:rsidRPr="00224619">
              <w:rPr>
                <w:rFonts w:asciiTheme="minorHAnsi" w:eastAsia="Calibri" w:hAnsiTheme="minorHAnsi"/>
                <w:sz w:val="24"/>
                <w:lang w:val="en-US" w:eastAsia="en-US"/>
              </w:rPr>
              <w:t>Understanding Vector and Raster datasets</w:t>
            </w:r>
          </w:p>
          <w:p w14:paraId="43960C1B" w14:textId="77777777" w:rsidR="00A04A12" w:rsidRPr="00224619" w:rsidRDefault="00A04A12" w:rsidP="00A04A12">
            <w:pPr>
              <w:pStyle w:val="ListParagraph"/>
              <w:widowControl w:val="0"/>
              <w:numPr>
                <w:ilvl w:val="0"/>
                <w:numId w:val="11"/>
              </w:numPr>
              <w:spacing w:after="160" w:line="259" w:lineRule="auto"/>
              <w:ind w:left="820" w:hanging="410"/>
              <w:jc w:val="both"/>
              <w:rPr>
                <w:rFonts w:asciiTheme="minorHAnsi" w:eastAsia="Calibri" w:hAnsiTheme="minorHAnsi"/>
                <w:sz w:val="24"/>
                <w:lang w:val="en-US" w:eastAsia="en-US"/>
              </w:rPr>
            </w:pPr>
            <w:r w:rsidRPr="00224619">
              <w:rPr>
                <w:rFonts w:asciiTheme="minorHAnsi" w:eastAsia="Calibri" w:hAnsiTheme="minorHAnsi"/>
                <w:sz w:val="24"/>
                <w:lang w:val="en-US" w:eastAsia="en-US"/>
              </w:rPr>
              <w:t>Application in site planning and layout specific to contexts</w:t>
            </w:r>
          </w:p>
        </w:tc>
      </w:tr>
    </w:tbl>
    <w:p w14:paraId="3B462DC2" w14:textId="77777777" w:rsidR="00A04A12" w:rsidRPr="00224619" w:rsidRDefault="00A04A12" w:rsidP="00A04A12">
      <w:pPr>
        <w:jc w:val="both"/>
        <w:rPr>
          <w:rFonts w:asciiTheme="minorHAnsi" w:hAnsiTheme="minorHAnsi"/>
          <w:sz w:val="24"/>
          <w:lang w:val="en-US"/>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224619" w14:paraId="3A165CAF" w14:textId="77777777" w:rsidTr="00BD07D7">
        <w:tc>
          <w:tcPr>
            <w:tcW w:w="1809" w:type="dxa"/>
            <w:shd w:val="clear" w:color="auto" w:fill="auto"/>
          </w:tcPr>
          <w:p w14:paraId="0E56343C" w14:textId="77777777" w:rsidR="00A04A12" w:rsidRPr="00224619" w:rsidRDefault="00A04A12" w:rsidP="00BD07D7">
            <w:pPr>
              <w:rPr>
                <w:rFonts w:asciiTheme="minorHAnsi" w:hAnsiTheme="minorHAnsi"/>
                <w:b/>
                <w:sz w:val="24"/>
                <w:lang w:val="en-GB"/>
              </w:rPr>
            </w:pPr>
            <w:r w:rsidRPr="00224619">
              <w:rPr>
                <w:rFonts w:asciiTheme="minorHAnsi" w:hAnsiTheme="minorHAnsi"/>
                <w:b/>
                <w:sz w:val="24"/>
                <w:lang w:val="en-GB"/>
              </w:rPr>
              <w:t>Learning methods</w:t>
            </w:r>
          </w:p>
        </w:tc>
        <w:tc>
          <w:tcPr>
            <w:tcW w:w="7433" w:type="dxa"/>
            <w:shd w:val="clear" w:color="auto" w:fill="auto"/>
          </w:tcPr>
          <w:p w14:paraId="1C1EA396"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Literature review</w:t>
            </w:r>
          </w:p>
          <w:p w14:paraId="5E767766"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Video presentations</w:t>
            </w:r>
          </w:p>
          <w:p w14:paraId="01CF6FF5"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Project-Based Learning</w:t>
            </w:r>
          </w:p>
          <w:p w14:paraId="0E06ACB3"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Base map preparation through GIS</w:t>
            </w:r>
          </w:p>
          <w:p w14:paraId="311C0654"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Field trip, interviews, surveys, group work </w:t>
            </w:r>
          </w:p>
          <w:p w14:paraId="1B2B90F2"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Stakeholder analysis</w:t>
            </w:r>
          </w:p>
          <w:p w14:paraId="716451E1" w14:textId="77777777" w:rsidR="00A04A12" w:rsidRPr="00224619" w:rsidRDefault="00A04A12" w:rsidP="00A04A12">
            <w:pPr>
              <w:numPr>
                <w:ilvl w:val="0"/>
                <w:numId w:val="3"/>
              </w:numPr>
              <w:ind w:left="318" w:hanging="284"/>
              <w:contextualSpacing/>
              <w:rPr>
                <w:rFonts w:asciiTheme="minorHAnsi" w:eastAsia="Calibri" w:hAnsiTheme="minorHAnsi"/>
                <w:sz w:val="24"/>
                <w:lang w:val="en-US" w:eastAsia="en-US"/>
              </w:rPr>
            </w:pPr>
            <w:r w:rsidRPr="00224619">
              <w:rPr>
                <w:rFonts w:asciiTheme="minorHAnsi" w:eastAsia="Calibri" w:hAnsiTheme="minorHAnsi"/>
                <w:sz w:val="24"/>
                <w:lang w:val="en-US" w:eastAsia="en-US"/>
              </w:rPr>
              <w:t>Written articles/essay</w:t>
            </w:r>
          </w:p>
          <w:p w14:paraId="30A606E5" w14:textId="77777777" w:rsidR="00A04A12" w:rsidRPr="00224619" w:rsidRDefault="00A04A12" w:rsidP="00BD07D7">
            <w:pPr>
              <w:ind w:left="318"/>
              <w:contextualSpacing/>
              <w:rPr>
                <w:rFonts w:asciiTheme="minorHAnsi" w:eastAsia="Calibri" w:hAnsiTheme="minorHAnsi"/>
                <w:sz w:val="24"/>
                <w:lang w:val="en-GB" w:eastAsia="en-US"/>
              </w:rPr>
            </w:pPr>
          </w:p>
          <w:p w14:paraId="6C63573B" w14:textId="77777777" w:rsidR="00A04A12" w:rsidRPr="00224619" w:rsidRDefault="00A04A12" w:rsidP="00BD07D7">
            <w:pPr>
              <w:ind w:left="318"/>
              <w:contextualSpacing/>
              <w:rPr>
                <w:rFonts w:asciiTheme="minorHAnsi" w:eastAsia="Calibri" w:hAnsiTheme="minorHAnsi"/>
                <w:sz w:val="24"/>
                <w:lang w:val="en-GB" w:eastAsia="en-US"/>
              </w:rPr>
            </w:pPr>
          </w:p>
        </w:tc>
      </w:tr>
      <w:tr w:rsidR="00A04A12" w:rsidRPr="00224619" w14:paraId="4B3DD5E7" w14:textId="77777777" w:rsidTr="00BD07D7">
        <w:tc>
          <w:tcPr>
            <w:tcW w:w="1809" w:type="dxa"/>
            <w:shd w:val="clear" w:color="auto" w:fill="auto"/>
          </w:tcPr>
          <w:p w14:paraId="06EE6EEF" w14:textId="77777777" w:rsidR="00A04A12" w:rsidRPr="00224619" w:rsidRDefault="00A04A12" w:rsidP="00BD07D7">
            <w:pPr>
              <w:rPr>
                <w:rFonts w:asciiTheme="minorHAnsi" w:hAnsiTheme="minorHAnsi"/>
                <w:b/>
                <w:sz w:val="24"/>
                <w:lang w:val="en-GB"/>
              </w:rPr>
            </w:pPr>
            <w:r w:rsidRPr="00224619">
              <w:rPr>
                <w:rFonts w:asciiTheme="minorHAnsi" w:hAnsiTheme="minorHAnsi"/>
                <w:b/>
                <w:sz w:val="24"/>
                <w:lang w:val="en-GB"/>
              </w:rPr>
              <w:lastRenderedPageBreak/>
              <w:t>Course outline</w:t>
            </w:r>
          </w:p>
        </w:tc>
        <w:tc>
          <w:tcPr>
            <w:tcW w:w="7433" w:type="dxa"/>
            <w:shd w:val="clear" w:color="auto" w:fill="auto"/>
          </w:tcPr>
          <w:p w14:paraId="042273A3" w14:textId="77777777" w:rsidR="00A04A12" w:rsidRPr="00224619" w:rsidRDefault="00A04A12" w:rsidP="00BD07D7">
            <w:pPr>
              <w:pBdr>
                <w:bottom w:val="single" w:sz="4" w:space="1" w:color="auto"/>
              </w:pBdr>
              <w:tabs>
                <w:tab w:val="left" w:pos="1452"/>
              </w:tabs>
              <w:ind w:left="1452" w:hanging="1452"/>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 xml:space="preserve">Week 1 and 2 </w:t>
            </w:r>
          </w:p>
          <w:p w14:paraId="38BAD928"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Introduction to Environment</w:t>
            </w:r>
          </w:p>
          <w:p w14:paraId="73299C0F"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Context</w:t>
            </w:r>
          </w:p>
          <w:p w14:paraId="1E54E50F"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Types of </w:t>
            </w:r>
            <w:proofErr w:type="gramStart"/>
            <w:r w:rsidRPr="00224619">
              <w:rPr>
                <w:rFonts w:asciiTheme="minorHAnsi" w:eastAsia="Calibri" w:hAnsiTheme="minorHAnsi"/>
                <w:sz w:val="24"/>
                <w:lang w:val="en-US" w:eastAsia="en-US"/>
              </w:rPr>
              <w:t>context</w:t>
            </w:r>
            <w:proofErr w:type="gramEnd"/>
            <w:r w:rsidRPr="00224619">
              <w:rPr>
                <w:rFonts w:asciiTheme="minorHAnsi" w:eastAsia="Calibri" w:hAnsiTheme="minorHAnsi"/>
                <w:sz w:val="24"/>
                <w:lang w:val="en-US" w:eastAsia="en-US"/>
              </w:rPr>
              <w:t xml:space="preserve"> - topographical, cultural, climatic</w:t>
            </w:r>
          </w:p>
          <w:p w14:paraId="39E442CC"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Week 3 and 4</w:t>
            </w:r>
          </w:p>
          <w:p w14:paraId="04E3577E"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Elements of Urban Design and relevance of the above</w:t>
            </w:r>
          </w:p>
          <w:p w14:paraId="20A025E9"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Intro to basic GIS as a tool of information</w:t>
            </w:r>
          </w:p>
          <w:p w14:paraId="3ADB2AC5"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Components &amp; Functions of GIS</w:t>
            </w:r>
          </w:p>
          <w:p w14:paraId="05049A37"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Week 5, 6 and 7</w:t>
            </w:r>
          </w:p>
          <w:p w14:paraId="1C9CF0DF"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proofErr w:type="spellStart"/>
            <w:r w:rsidRPr="00224619">
              <w:rPr>
                <w:rFonts w:asciiTheme="minorHAnsi" w:eastAsia="Calibri" w:hAnsiTheme="minorHAnsi"/>
                <w:sz w:val="24"/>
                <w:lang w:val="en-US" w:eastAsia="en-US"/>
              </w:rPr>
              <w:t>Neighbourhood</w:t>
            </w:r>
            <w:proofErr w:type="spellEnd"/>
            <w:r w:rsidRPr="00224619">
              <w:rPr>
                <w:rFonts w:asciiTheme="minorHAnsi" w:eastAsia="Calibri" w:hAnsiTheme="minorHAnsi"/>
                <w:sz w:val="24"/>
                <w:lang w:val="en-US" w:eastAsia="en-US"/>
              </w:rPr>
              <w:t xml:space="preserve"> and Cluster Design - Patterns from Built environment studies, </w:t>
            </w:r>
          </w:p>
          <w:p w14:paraId="4BD15A07"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Sketch-up modelling/ visualizing/ sun path diagrams          </w:t>
            </w:r>
          </w:p>
          <w:p w14:paraId="39778F2B" w14:textId="77777777" w:rsidR="00A04A12" w:rsidRPr="00224619" w:rsidRDefault="00A04A12" w:rsidP="00BD07D7">
            <w:pPr>
              <w:pBdr>
                <w:bottom w:val="single" w:sz="4" w:space="1" w:color="auto"/>
              </w:pBdr>
              <w:jc w:val="both"/>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Week 8, 9, 10 and 11</w:t>
            </w:r>
          </w:p>
          <w:p w14:paraId="3ABC292E" w14:textId="77777777" w:rsidR="00A04A12" w:rsidRPr="00224619" w:rsidRDefault="00A04A12" w:rsidP="00BD07D7">
            <w:pPr>
              <w:pBdr>
                <w:bottom w:val="single" w:sz="4" w:space="1" w:color="auto"/>
              </w:pBdr>
              <w:jc w:val="both"/>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Understanding Vector &amp; Raster Datasets, Maps &amp; Layers, Site </w:t>
            </w:r>
            <w:proofErr w:type="gramStart"/>
            <w:r w:rsidRPr="00224619">
              <w:rPr>
                <w:rFonts w:asciiTheme="minorHAnsi" w:eastAsia="Calibri" w:hAnsiTheme="minorHAnsi"/>
                <w:sz w:val="24"/>
                <w:lang w:val="en-US" w:eastAsia="en-US"/>
              </w:rPr>
              <w:t>Planning  and</w:t>
            </w:r>
            <w:proofErr w:type="gramEnd"/>
            <w:r w:rsidRPr="00224619">
              <w:rPr>
                <w:rFonts w:asciiTheme="minorHAnsi" w:eastAsia="Calibri" w:hAnsiTheme="minorHAnsi"/>
                <w:sz w:val="24"/>
                <w:lang w:val="en-US" w:eastAsia="en-US"/>
              </w:rPr>
              <w:t xml:space="preserve"> modelling with practical</w:t>
            </w:r>
          </w:p>
          <w:p w14:paraId="5F84AB44" w14:textId="77777777" w:rsidR="00A04A12" w:rsidRPr="00224619" w:rsidRDefault="00A04A12" w:rsidP="00BD07D7">
            <w:pPr>
              <w:pBdr>
                <w:bottom w:val="single" w:sz="4" w:space="1" w:color="auto"/>
              </w:pBdr>
              <w:jc w:val="both"/>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Activity Mapping and Environment </w:t>
            </w:r>
            <w:proofErr w:type="spellStart"/>
            <w:r w:rsidRPr="00224619">
              <w:rPr>
                <w:rFonts w:asciiTheme="minorHAnsi" w:eastAsia="Calibri" w:hAnsiTheme="minorHAnsi"/>
                <w:sz w:val="24"/>
                <w:lang w:val="en-US" w:eastAsia="en-US"/>
              </w:rPr>
              <w:t>Behaviour</w:t>
            </w:r>
            <w:proofErr w:type="spellEnd"/>
            <w:r w:rsidRPr="00224619">
              <w:rPr>
                <w:rFonts w:asciiTheme="minorHAnsi" w:eastAsia="Calibri" w:hAnsiTheme="minorHAnsi"/>
                <w:sz w:val="24"/>
                <w:lang w:val="en-US" w:eastAsia="en-US"/>
              </w:rPr>
              <w:t xml:space="preserve"> Studies</w:t>
            </w:r>
          </w:p>
          <w:p w14:paraId="7FAB3C92"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 xml:space="preserve">Week 12 and 13 </w:t>
            </w:r>
          </w:p>
          <w:p w14:paraId="673FAA51"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sz w:val="24"/>
                <w:lang w:val="en-US" w:eastAsia="en-US"/>
              </w:rPr>
            </w:pPr>
            <w:r w:rsidRPr="00224619">
              <w:rPr>
                <w:rFonts w:asciiTheme="minorHAnsi" w:eastAsia="Calibri" w:hAnsiTheme="minorHAnsi"/>
                <w:sz w:val="24"/>
                <w:lang w:val="en-US" w:eastAsia="en-US"/>
              </w:rPr>
              <w:t xml:space="preserve">Relating to Public Life, Pattern Language and Site Planning </w:t>
            </w:r>
          </w:p>
          <w:p w14:paraId="1075DA3E" w14:textId="77777777" w:rsidR="00A04A12" w:rsidRPr="00224619" w:rsidRDefault="00A04A12" w:rsidP="00BD07D7">
            <w:pPr>
              <w:pBdr>
                <w:bottom w:val="single" w:sz="4" w:space="1" w:color="auto"/>
              </w:pBdr>
              <w:tabs>
                <w:tab w:val="left" w:pos="1452"/>
              </w:tabs>
              <w:ind w:left="1452" w:hanging="1452"/>
              <w:jc w:val="both"/>
              <w:rPr>
                <w:rFonts w:asciiTheme="minorHAnsi" w:eastAsia="Calibri" w:hAnsiTheme="minorHAnsi"/>
                <w:b/>
                <w:bCs/>
                <w:sz w:val="24"/>
                <w:lang w:val="en-US" w:eastAsia="en-US"/>
              </w:rPr>
            </w:pPr>
            <w:r w:rsidRPr="00224619">
              <w:rPr>
                <w:rFonts w:asciiTheme="minorHAnsi" w:eastAsia="Calibri" w:hAnsiTheme="minorHAnsi"/>
                <w:b/>
                <w:bCs/>
                <w:sz w:val="24"/>
                <w:lang w:val="en-US" w:eastAsia="en-US"/>
              </w:rPr>
              <w:t>Week 14 and 15</w:t>
            </w:r>
          </w:p>
          <w:p w14:paraId="144236D2" w14:textId="77777777" w:rsidR="00A04A12" w:rsidRPr="00224619" w:rsidRDefault="00A04A12" w:rsidP="00BD07D7">
            <w:pPr>
              <w:pBdr>
                <w:bottom w:val="single" w:sz="4" w:space="1" w:color="auto"/>
              </w:pBdr>
              <w:tabs>
                <w:tab w:val="left" w:pos="1452"/>
              </w:tabs>
              <w:ind w:left="1452" w:hanging="1452"/>
              <w:jc w:val="both"/>
              <w:rPr>
                <w:color w:val="000000"/>
                <w:sz w:val="24"/>
              </w:rPr>
            </w:pPr>
            <w:r w:rsidRPr="00224619">
              <w:rPr>
                <w:rFonts w:asciiTheme="minorHAnsi" w:eastAsia="Calibri" w:hAnsiTheme="minorHAnsi"/>
                <w:sz w:val="24"/>
                <w:lang w:val="en-US" w:eastAsia="en-US"/>
              </w:rPr>
              <w:t>Lessons from environmental modelling</w:t>
            </w:r>
          </w:p>
        </w:tc>
      </w:tr>
    </w:tbl>
    <w:p w14:paraId="1E43E0ED" w14:textId="77777777" w:rsidR="00A04A12" w:rsidRPr="00224619" w:rsidRDefault="00A04A12" w:rsidP="00A04A12">
      <w:pPr>
        <w:rPr>
          <w:rFonts w:asciiTheme="minorHAnsi" w:hAnsiTheme="minorHAnsi" w:cstheme="minorHAnsi"/>
          <w:sz w:val="24"/>
        </w:rPr>
      </w:pPr>
    </w:p>
    <w:p w14:paraId="2D18AE0E" w14:textId="77777777" w:rsidR="00A04A12" w:rsidRPr="00224619" w:rsidRDefault="00A04A12" w:rsidP="00A04A12">
      <w:pPr>
        <w:rPr>
          <w:rFonts w:asciiTheme="minorHAnsi" w:hAnsiTheme="minorHAnsi" w:cstheme="minorHAnsi"/>
          <w:b/>
          <w:bCs/>
          <w:sz w:val="24"/>
          <w:lang w:val="mn-MN"/>
        </w:rPr>
      </w:pPr>
      <w:r w:rsidRPr="00224619">
        <w:rPr>
          <w:rFonts w:asciiTheme="minorHAnsi" w:hAnsiTheme="minorHAnsi" w:cstheme="minorHAnsi"/>
          <w:b/>
          <w:bCs/>
          <w:sz w:val="24"/>
          <w:lang w:val="mn-MN"/>
        </w:rPr>
        <w:t xml:space="preserve">Literature </w:t>
      </w:r>
    </w:p>
    <w:p w14:paraId="26DA0D47"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r w:rsidRPr="00224619">
        <w:rPr>
          <w:rFonts w:asciiTheme="minorHAnsi" w:hAnsiTheme="minorHAnsi"/>
          <w:sz w:val="24"/>
          <w:lang w:val="en-US"/>
        </w:rPr>
        <w:t xml:space="preserve">Alexander, C., Ishikawa, S., Silverstein, M., Jacobson, M., </w:t>
      </w:r>
      <w:proofErr w:type="spellStart"/>
      <w:r w:rsidRPr="00224619">
        <w:rPr>
          <w:rFonts w:asciiTheme="minorHAnsi" w:hAnsiTheme="minorHAnsi"/>
          <w:sz w:val="24"/>
          <w:lang w:val="en-US"/>
        </w:rPr>
        <w:t>Fiksdahl</w:t>
      </w:r>
      <w:proofErr w:type="spellEnd"/>
      <w:r w:rsidRPr="00224619">
        <w:rPr>
          <w:rFonts w:asciiTheme="minorHAnsi" w:hAnsiTheme="minorHAnsi"/>
          <w:sz w:val="24"/>
          <w:lang w:val="en-US"/>
        </w:rPr>
        <w:t xml:space="preserve">-King, I., &amp; </w:t>
      </w:r>
      <w:proofErr w:type="spellStart"/>
      <w:r w:rsidRPr="00224619">
        <w:rPr>
          <w:rFonts w:asciiTheme="minorHAnsi" w:hAnsiTheme="minorHAnsi"/>
          <w:sz w:val="24"/>
          <w:lang w:val="en-US"/>
        </w:rPr>
        <w:t>Shlomo</w:t>
      </w:r>
      <w:proofErr w:type="spellEnd"/>
      <w:r w:rsidRPr="00224619">
        <w:rPr>
          <w:rFonts w:asciiTheme="minorHAnsi" w:hAnsiTheme="minorHAnsi"/>
          <w:sz w:val="24"/>
          <w:lang w:val="en-US"/>
        </w:rPr>
        <w:t>, A. (1977). A pattern language: Towns, buildings, construction.</w:t>
      </w:r>
    </w:p>
    <w:p w14:paraId="163C2D7E"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r w:rsidRPr="00224619">
        <w:rPr>
          <w:rFonts w:asciiTheme="minorHAnsi" w:hAnsiTheme="minorHAnsi"/>
          <w:sz w:val="24"/>
          <w:lang w:val="en-US"/>
        </w:rPr>
        <w:t xml:space="preserve">Alexander, C, </w:t>
      </w:r>
      <w:proofErr w:type="spellStart"/>
      <w:r w:rsidRPr="00224619">
        <w:rPr>
          <w:rFonts w:asciiTheme="minorHAnsi" w:hAnsiTheme="minorHAnsi"/>
          <w:sz w:val="24"/>
          <w:lang w:val="en-US"/>
        </w:rPr>
        <w:t>Neis</w:t>
      </w:r>
      <w:proofErr w:type="spellEnd"/>
      <w:r w:rsidRPr="00224619">
        <w:rPr>
          <w:rFonts w:asciiTheme="minorHAnsi" w:hAnsiTheme="minorHAnsi"/>
          <w:sz w:val="24"/>
          <w:lang w:val="en-US"/>
        </w:rPr>
        <w:t xml:space="preserve">, </w:t>
      </w:r>
      <w:proofErr w:type="spellStart"/>
      <w:r w:rsidRPr="00224619">
        <w:rPr>
          <w:rFonts w:asciiTheme="minorHAnsi" w:hAnsiTheme="minorHAnsi"/>
          <w:sz w:val="24"/>
          <w:lang w:val="en-US"/>
        </w:rPr>
        <w:t>Hajo</w:t>
      </w:r>
      <w:proofErr w:type="spellEnd"/>
      <w:r w:rsidRPr="00224619">
        <w:rPr>
          <w:rFonts w:asciiTheme="minorHAnsi" w:hAnsiTheme="minorHAnsi"/>
          <w:sz w:val="24"/>
          <w:lang w:val="en-US"/>
        </w:rPr>
        <w:t xml:space="preserve">; </w:t>
      </w:r>
      <w:proofErr w:type="spellStart"/>
      <w:r w:rsidRPr="00224619">
        <w:rPr>
          <w:rFonts w:asciiTheme="minorHAnsi" w:hAnsiTheme="minorHAnsi"/>
          <w:sz w:val="24"/>
          <w:lang w:val="en-US"/>
        </w:rPr>
        <w:t>Anninou</w:t>
      </w:r>
      <w:proofErr w:type="spellEnd"/>
      <w:r w:rsidRPr="00224619">
        <w:rPr>
          <w:rFonts w:asciiTheme="minorHAnsi" w:hAnsiTheme="minorHAnsi"/>
          <w:sz w:val="24"/>
          <w:lang w:val="en-US"/>
        </w:rPr>
        <w:t>, Artemis; King, Ingrid (1985) New Theory of Urban Design. Center for Environmental Structure Series.</w:t>
      </w:r>
    </w:p>
    <w:p w14:paraId="1DAA064E" w14:textId="77777777" w:rsidR="00A04A12" w:rsidRPr="00224619" w:rsidRDefault="00A04A12" w:rsidP="00A04A12">
      <w:pPr>
        <w:pStyle w:val="ListParagraph"/>
        <w:numPr>
          <w:ilvl w:val="0"/>
          <w:numId w:val="12"/>
        </w:numPr>
        <w:spacing w:after="160" w:line="276" w:lineRule="auto"/>
        <w:jc w:val="both"/>
        <w:rPr>
          <w:rFonts w:asciiTheme="minorHAnsi" w:hAnsiTheme="minorHAnsi"/>
          <w:sz w:val="24"/>
          <w:lang w:val="en-US"/>
        </w:rPr>
      </w:pPr>
      <w:r w:rsidRPr="00224619">
        <w:rPr>
          <w:rFonts w:asciiTheme="minorHAnsi" w:hAnsiTheme="minorHAnsi"/>
          <w:sz w:val="24"/>
          <w:lang w:val="en-US"/>
        </w:rPr>
        <w:t>Cullen, Gordon, The Concise Townscape, Architectural Press, 1961</w:t>
      </w:r>
    </w:p>
    <w:p w14:paraId="1EC09569" w14:textId="77777777" w:rsidR="00A04A12" w:rsidRPr="00224619" w:rsidRDefault="00A04A12" w:rsidP="00A04A12">
      <w:pPr>
        <w:pStyle w:val="ListParagraph"/>
        <w:numPr>
          <w:ilvl w:val="0"/>
          <w:numId w:val="12"/>
        </w:numPr>
        <w:spacing w:after="160" w:line="259" w:lineRule="auto"/>
        <w:jc w:val="both"/>
        <w:rPr>
          <w:rFonts w:asciiTheme="minorHAnsi" w:hAnsiTheme="minorHAnsi"/>
          <w:sz w:val="24"/>
          <w:lang w:val="en-US"/>
        </w:rPr>
      </w:pPr>
      <w:r w:rsidRPr="00224619">
        <w:rPr>
          <w:rFonts w:asciiTheme="minorHAnsi" w:hAnsiTheme="minorHAnsi"/>
          <w:sz w:val="24"/>
          <w:lang w:val="en-US"/>
        </w:rPr>
        <w:t>David J Maguire et al, “GIS, Spatial Analysis, and Modelling”, ESRI Press</w:t>
      </w:r>
    </w:p>
    <w:p w14:paraId="5D30A406"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proofErr w:type="spellStart"/>
      <w:r w:rsidRPr="00224619">
        <w:rPr>
          <w:rFonts w:asciiTheme="minorHAnsi" w:hAnsiTheme="minorHAnsi"/>
          <w:sz w:val="24"/>
          <w:lang w:val="en-US"/>
        </w:rPr>
        <w:t>Dekay</w:t>
      </w:r>
      <w:proofErr w:type="spellEnd"/>
      <w:r w:rsidRPr="00224619">
        <w:rPr>
          <w:rFonts w:asciiTheme="minorHAnsi" w:hAnsiTheme="minorHAnsi"/>
          <w:sz w:val="24"/>
          <w:lang w:val="en-US"/>
        </w:rPr>
        <w:t>, Mark (2014) “Sun, Wind and Light: Architectural Design Strategies” USA: John and Wiley Sons Inc.</w:t>
      </w:r>
    </w:p>
    <w:p w14:paraId="2E1173F1" w14:textId="77777777" w:rsidR="00A04A12" w:rsidRPr="00224619" w:rsidRDefault="00A04A12" w:rsidP="00A04A12">
      <w:pPr>
        <w:pStyle w:val="ListParagraph"/>
        <w:numPr>
          <w:ilvl w:val="0"/>
          <w:numId w:val="12"/>
        </w:numPr>
        <w:spacing w:after="160" w:line="276" w:lineRule="auto"/>
        <w:jc w:val="both"/>
        <w:rPr>
          <w:rFonts w:asciiTheme="minorHAnsi" w:hAnsiTheme="minorHAnsi"/>
          <w:sz w:val="24"/>
          <w:lang w:val="en-US"/>
        </w:rPr>
      </w:pPr>
      <w:r w:rsidRPr="00224619">
        <w:rPr>
          <w:rFonts w:asciiTheme="minorHAnsi" w:hAnsiTheme="minorHAnsi"/>
          <w:sz w:val="24"/>
          <w:lang w:val="en-US"/>
        </w:rPr>
        <w:t>Gehl, Jan, Life between Buildings, Island Press, 1971.</w:t>
      </w:r>
    </w:p>
    <w:p w14:paraId="6E999E65" w14:textId="77777777" w:rsidR="00A04A12" w:rsidRPr="00224619" w:rsidRDefault="00A04A12" w:rsidP="00A04A12">
      <w:pPr>
        <w:pStyle w:val="ListParagraph"/>
        <w:numPr>
          <w:ilvl w:val="0"/>
          <w:numId w:val="12"/>
        </w:numPr>
        <w:spacing w:after="160" w:line="276" w:lineRule="auto"/>
        <w:jc w:val="both"/>
        <w:rPr>
          <w:rFonts w:asciiTheme="minorHAnsi" w:hAnsiTheme="minorHAnsi"/>
          <w:sz w:val="24"/>
          <w:lang w:val="en-US"/>
        </w:rPr>
      </w:pPr>
      <w:r w:rsidRPr="00224619">
        <w:rPr>
          <w:rFonts w:asciiTheme="minorHAnsi" w:hAnsiTheme="minorHAnsi"/>
          <w:sz w:val="24"/>
          <w:lang w:val="en-US"/>
        </w:rPr>
        <w:t>Lynch, Kevin and Hack, Gary, Site Planning, The MIT Press, 1984</w:t>
      </w:r>
    </w:p>
    <w:p w14:paraId="165E6B3A" w14:textId="77777777" w:rsidR="00A04A12" w:rsidRPr="00224619" w:rsidRDefault="00A04A12" w:rsidP="00A04A12">
      <w:pPr>
        <w:pStyle w:val="ListParagraph"/>
        <w:numPr>
          <w:ilvl w:val="0"/>
          <w:numId w:val="12"/>
        </w:numPr>
        <w:spacing w:after="160" w:line="259" w:lineRule="auto"/>
        <w:jc w:val="both"/>
        <w:rPr>
          <w:rFonts w:asciiTheme="minorHAnsi" w:hAnsiTheme="minorHAnsi"/>
          <w:sz w:val="24"/>
          <w:lang w:val="en-US"/>
        </w:rPr>
      </w:pPr>
      <w:proofErr w:type="spellStart"/>
      <w:r w:rsidRPr="00224619">
        <w:rPr>
          <w:rFonts w:asciiTheme="minorHAnsi" w:hAnsiTheme="minorHAnsi"/>
          <w:sz w:val="24"/>
          <w:lang w:val="en-US"/>
        </w:rPr>
        <w:t>Mesfin</w:t>
      </w:r>
      <w:proofErr w:type="spellEnd"/>
      <w:r w:rsidRPr="00224619">
        <w:rPr>
          <w:rFonts w:asciiTheme="minorHAnsi" w:hAnsiTheme="minorHAnsi"/>
          <w:sz w:val="24"/>
          <w:lang w:val="en-US"/>
        </w:rPr>
        <w:t xml:space="preserve"> T </w:t>
      </w:r>
      <w:proofErr w:type="spellStart"/>
      <w:r w:rsidRPr="00224619">
        <w:rPr>
          <w:rFonts w:asciiTheme="minorHAnsi" w:hAnsiTheme="minorHAnsi"/>
          <w:sz w:val="24"/>
          <w:lang w:val="en-US"/>
        </w:rPr>
        <w:t>Bekalo</w:t>
      </w:r>
      <w:proofErr w:type="spellEnd"/>
      <w:r w:rsidRPr="00224619">
        <w:rPr>
          <w:rFonts w:asciiTheme="minorHAnsi" w:hAnsiTheme="minorHAnsi"/>
          <w:sz w:val="24"/>
          <w:lang w:val="en-US"/>
        </w:rPr>
        <w:t xml:space="preserve"> et al, “</w:t>
      </w:r>
      <w:proofErr w:type="spellStart"/>
      <w:r w:rsidRPr="00224619">
        <w:rPr>
          <w:rFonts w:asciiTheme="minorHAnsi" w:hAnsiTheme="minorHAnsi"/>
          <w:sz w:val="24"/>
          <w:lang w:val="en-US"/>
        </w:rPr>
        <w:t>Landuse</w:t>
      </w:r>
      <w:proofErr w:type="spellEnd"/>
      <w:r w:rsidRPr="00224619">
        <w:rPr>
          <w:rFonts w:asciiTheme="minorHAnsi" w:hAnsiTheme="minorHAnsi"/>
          <w:sz w:val="24"/>
          <w:lang w:val="en-US"/>
        </w:rPr>
        <w:t xml:space="preserve"> Change Detection using GIS, Remote Sensing and Spatial Matrices”, Lap Lambert Academic Publications</w:t>
      </w:r>
    </w:p>
    <w:p w14:paraId="3F443E27"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proofErr w:type="spellStart"/>
      <w:r w:rsidRPr="00224619">
        <w:rPr>
          <w:rFonts w:asciiTheme="minorHAnsi" w:hAnsiTheme="minorHAnsi"/>
          <w:sz w:val="24"/>
          <w:lang w:val="en-US"/>
        </w:rPr>
        <w:t>Olgyay</w:t>
      </w:r>
      <w:proofErr w:type="spellEnd"/>
      <w:r w:rsidRPr="00224619">
        <w:rPr>
          <w:rFonts w:asciiTheme="minorHAnsi" w:hAnsiTheme="minorHAnsi"/>
          <w:sz w:val="24"/>
          <w:lang w:val="en-US"/>
        </w:rPr>
        <w:t xml:space="preserve">, Victor (1963) “Design </w:t>
      </w:r>
      <w:proofErr w:type="gramStart"/>
      <w:r w:rsidRPr="00224619">
        <w:rPr>
          <w:rFonts w:asciiTheme="minorHAnsi" w:hAnsiTheme="minorHAnsi"/>
          <w:sz w:val="24"/>
          <w:lang w:val="en-US"/>
        </w:rPr>
        <w:t>With</w:t>
      </w:r>
      <w:proofErr w:type="gramEnd"/>
      <w:r w:rsidRPr="00224619">
        <w:rPr>
          <w:rFonts w:asciiTheme="minorHAnsi" w:hAnsiTheme="minorHAnsi"/>
          <w:sz w:val="24"/>
          <w:lang w:val="en-US"/>
        </w:rPr>
        <w:t xml:space="preserve"> Climate – Bio-Climatic Approach to Architectural Regionalism” New Jersey: Princeton University Press</w:t>
      </w:r>
    </w:p>
    <w:p w14:paraId="38112CD8"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r w:rsidRPr="00224619">
        <w:rPr>
          <w:rFonts w:asciiTheme="minorHAnsi" w:hAnsiTheme="minorHAnsi"/>
          <w:sz w:val="24"/>
          <w:lang w:val="en-US"/>
        </w:rPr>
        <w:t>PA Longley et al, “Geographic Information Systems and Science”, John Wiley and Sons Ltd.</w:t>
      </w:r>
    </w:p>
    <w:p w14:paraId="05F229AC"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proofErr w:type="spellStart"/>
      <w:r w:rsidRPr="00224619">
        <w:rPr>
          <w:rFonts w:asciiTheme="minorHAnsi" w:hAnsiTheme="minorHAnsi"/>
          <w:sz w:val="24"/>
          <w:lang w:val="en-US"/>
        </w:rPr>
        <w:lastRenderedPageBreak/>
        <w:t>Vastu</w:t>
      </w:r>
      <w:proofErr w:type="spellEnd"/>
      <w:r w:rsidRPr="00224619">
        <w:rPr>
          <w:rFonts w:asciiTheme="minorHAnsi" w:hAnsiTheme="minorHAnsi"/>
          <w:sz w:val="24"/>
          <w:lang w:val="en-US"/>
        </w:rPr>
        <w:t xml:space="preserve"> Shilpa Foundation for Studies and Research in Environmental Design. (1990). Towards: A Humane Habitat: Directions for a Code of Planning and Design Practices. Ahmedabad </w:t>
      </w:r>
      <w:proofErr w:type="spellStart"/>
      <w:r w:rsidRPr="00224619">
        <w:rPr>
          <w:rFonts w:asciiTheme="minorHAnsi" w:hAnsiTheme="minorHAnsi"/>
          <w:sz w:val="24"/>
          <w:lang w:val="en-US"/>
        </w:rPr>
        <w:t>Vastu</w:t>
      </w:r>
      <w:proofErr w:type="spellEnd"/>
      <w:r w:rsidRPr="00224619">
        <w:rPr>
          <w:rFonts w:asciiTheme="minorHAnsi" w:hAnsiTheme="minorHAnsi"/>
          <w:sz w:val="24"/>
          <w:lang w:val="en-US"/>
        </w:rPr>
        <w:t>-Shilpa Foundation.</w:t>
      </w:r>
    </w:p>
    <w:p w14:paraId="36355EBC" w14:textId="77777777" w:rsidR="00A04A12" w:rsidRPr="00224619" w:rsidRDefault="00A04A12" w:rsidP="00A04A12">
      <w:pPr>
        <w:numPr>
          <w:ilvl w:val="0"/>
          <w:numId w:val="12"/>
        </w:numPr>
        <w:spacing w:after="160" w:line="259" w:lineRule="auto"/>
        <w:contextualSpacing/>
        <w:rPr>
          <w:rFonts w:asciiTheme="minorHAnsi" w:hAnsiTheme="minorHAnsi"/>
          <w:sz w:val="24"/>
          <w:lang w:val="en-US"/>
        </w:rPr>
      </w:pPr>
      <w:r w:rsidRPr="00224619">
        <w:rPr>
          <w:rFonts w:asciiTheme="minorHAnsi" w:hAnsiTheme="minorHAnsi"/>
          <w:sz w:val="24"/>
          <w:lang w:val="en-US"/>
        </w:rPr>
        <w:t>Whyte, William H, The Social Life of Small Urban Spaces, Project for Public Spaces, 1980</w:t>
      </w:r>
    </w:p>
    <w:p w14:paraId="3880356E" w14:textId="77777777" w:rsidR="00A04A12" w:rsidRPr="00224619" w:rsidRDefault="00A04A12" w:rsidP="00A04A12">
      <w:pPr>
        <w:spacing w:after="160" w:line="259" w:lineRule="auto"/>
        <w:contextualSpacing/>
        <w:rPr>
          <w:rFonts w:asciiTheme="minorHAnsi" w:hAnsiTheme="minorHAnsi"/>
          <w:sz w:val="24"/>
          <w:lang w:val="en-US"/>
        </w:rPr>
      </w:pPr>
    </w:p>
    <w:p w14:paraId="298E7C5A" w14:textId="77777777" w:rsidR="00A04A12" w:rsidRPr="00224619" w:rsidRDefault="00A04A12" w:rsidP="00A04A12">
      <w:pPr>
        <w:spacing w:after="160" w:line="259" w:lineRule="auto"/>
        <w:contextualSpacing/>
        <w:rPr>
          <w:rFonts w:asciiTheme="minorHAnsi" w:hAnsiTheme="minorHAnsi"/>
          <w:sz w:val="24"/>
          <w:lang w:val="en-US"/>
        </w:rPr>
      </w:pPr>
    </w:p>
    <w:p w14:paraId="5A4555CC"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Course workload</w:t>
      </w:r>
    </w:p>
    <w:p w14:paraId="30F9496E" w14:textId="77777777" w:rsidR="00A04A12" w:rsidRPr="00224619" w:rsidRDefault="00A04A12" w:rsidP="00A04A12">
      <w:pPr>
        <w:jc w:val="both"/>
        <w:rPr>
          <w:rFonts w:asciiTheme="minorHAnsi" w:hAnsiTheme="minorHAnsi"/>
          <w:sz w:val="24"/>
          <w:lang w:val="en-US"/>
        </w:rPr>
      </w:pPr>
      <w:r w:rsidRPr="00224619">
        <w:rPr>
          <w:rFonts w:asciiTheme="minorHAnsi" w:hAnsiTheme="minorHAnsi"/>
          <w:sz w:val="24"/>
          <w:lang w:val="en-US"/>
        </w:rPr>
        <w:t>The table below summarizes course workload distribution:</w:t>
      </w:r>
    </w:p>
    <w:p w14:paraId="6682BE07" w14:textId="77777777" w:rsidR="00A04A12" w:rsidRPr="00224619" w:rsidRDefault="00A04A12" w:rsidP="00A04A12">
      <w:pPr>
        <w:jc w:val="both"/>
        <w:rPr>
          <w:rFonts w:asciiTheme="minorHAnsi" w:hAnsiTheme="minorHAns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102"/>
        <w:gridCol w:w="1632"/>
        <w:gridCol w:w="1235"/>
      </w:tblGrid>
      <w:tr w:rsidR="00A04A12" w:rsidRPr="00224619" w14:paraId="69C1BB1A" w14:textId="77777777" w:rsidTr="00BD07D7">
        <w:tc>
          <w:tcPr>
            <w:tcW w:w="2327" w:type="dxa"/>
            <w:shd w:val="clear" w:color="auto" w:fill="D9D9D9"/>
          </w:tcPr>
          <w:p w14:paraId="40C0EDCE" w14:textId="77777777" w:rsidR="00A04A12" w:rsidRPr="00224619" w:rsidRDefault="00A04A12" w:rsidP="00BD07D7">
            <w:pPr>
              <w:rPr>
                <w:rFonts w:asciiTheme="minorHAnsi" w:hAnsiTheme="minorHAnsi"/>
                <w:b/>
                <w:sz w:val="24"/>
              </w:rPr>
            </w:pPr>
            <w:r w:rsidRPr="00224619">
              <w:rPr>
                <w:rFonts w:asciiTheme="minorHAnsi" w:hAnsiTheme="minorHAnsi"/>
                <w:b/>
                <w:sz w:val="24"/>
              </w:rPr>
              <w:t>Activities</w:t>
            </w:r>
          </w:p>
          <w:p w14:paraId="446FDAD1" w14:textId="77777777" w:rsidR="00A04A12" w:rsidRPr="00224619" w:rsidRDefault="00A04A12" w:rsidP="00BD07D7">
            <w:pPr>
              <w:jc w:val="right"/>
              <w:rPr>
                <w:rFonts w:asciiTheme="minorHAnsi" w:hAnsiTheme="minorHAnsi"/>
                <w:sz w:val="24"/>
              </w:rPr>
            </w:pPr>
          </w:p>
        </w:tc>
        <w:tc>
          <w:tcPr>
            <w:tcW w:w="3102" w:type="dxa"/>
            <w:shd w:val="clear" w:color="auto" w:fill="D9D9D9"/>
          </w:tcPr>
          <w:p w14:paraId="122A5BBF" w14:textId="77777777" w:rsidR="00A04A12" w:rsidRPr="00224619" w:rsidRDefault="00A04A12" w:rsidP="00BD07D7">
            <w:pPr>
              <w:rPr>
                <w:rFonts w:asciiTheme="minorHAnsi" w:hAnsiTheme="minorHAnsi"/>
                <w:b/>
                <w:sz w:val="24"/>
              </w:rPr>
            </w:pPr>
            <w:r w:rsidRPr="00224619">
              <w:rPr>
                <w:rFonts w:asciiTheme="minorHAnsi" w:hAnsiTheme="minorHAnsi"/>
                <w:b/>
                <w:sz w:val="24"/>
              </w:rPr>
              <w:t>Learning outcomes</w:t>
            </w:r>
          </w:p>
        </w:tc>
        <w:tc>
          <w:tcPr>
            <w:tcW w:w="1632" w:type="dxa"/>
            <w:shd w:val="clear" w:color="auto" w:fill="D9D9D9"/>
          </w:tcPr>
          <w:p w14:paraId="7E0E5D5D" w14:textId="77777777" w:rsidR="00A04A12" w:rsidRPr="00224619" w:rsidRDefault="00A04A12" w:rsidP="00BD07D7">
            <w:pPr>
              <w:rPr>
                <w:rFonts w:asciiTheme="minorHAnsi" w:hAnsiTheme="minorHAnsi"/>
                <w:b/>
                <w:sz w:val="24"/>
              </w:rPr>
            </w:pPr>
            <w:r w:rsidRPr="00224619">
              <w:rPr>
                <w:rFonts w:asciiTheme="minorHAnsi" w:hAnsiTheme="minorHAnsi"/>
                <w:b/>
                <w:sz w:val="24"/>
              </w:rPr>
              <w:t>Assessment</w:t>
            </w:r>
          </w:p>
        </w:tc>
        <w:tc>
          <w:tcPr>
            <w:tcW w:w="1235" w:type="dxa"/>
            <w:shd w:val="clear" w:color="auto" w:fill="D9D9D9"/>
          </w:tcPr>
          <w:p w14:paraId="0820B4B8" w14:textId="77777777" w:rsidR="00A04A12" w:rsidRPr="00224619" w:rsidRDefault="00A04A12" w:rsidP="00BD07D7">
            <w:pPr>
              <w:rPr>
                <w:rFonts w:asciiTheme="minorHAnsi" w:hAnsiTheme="minorHAnsi"/>
                <w:b/>
                <w:sz w:val="24"/>
              </w:rPr>
            </w:pPr>
            <w:r w:rsidRPr="00224619">
              <w:rPr>
                <w:rFonts w:asciiTheme="minorHAnsi" w:hAnsiTheme="minorHAnsi"/>
                <w:b/>
                <w:sz w:val="24"/>
              </w:rPr>
              <w:t>Estimated workload (hours)</w:t>
            </w:r>
          </w:p>
        </w:tc>
      </w:tr>
      <w:tr w:rsidR="00A04A12" w:rsidRPr="00224619" w14:paraId="046C78C5" w14:textId="77777777" w:rsidTr="00BD07D7">
        <w:tc>
          <w:tcPr>
            <w:tcW w:w="8296" w:type="dxa"/>
            <w:gridSpan w:val="4"/>
            <w:shd w:val="clear" w:color="auto" w:fill="D9D9D9"/>
          </w:tcPr>
          <w:p w14:paraId="4833C07E" w14:textId="77777777" w:rsidR="00A04A12" w:rsidRPr="00224619" w:rsidRDefault="00A04A12" w:rsidP="00BD07D7">
            <w:pPr>
              <w:rPr>
                <w:rFonts w:asciiTheme="minorHAnsi" w:hAnsiTheme="minorHAnsi"/>
                <w:b/>
                <w:sz w:val="24"/>
              </w:rPr>
            </w:pPr>
            <w:r w:rsidRPr="00224619">
              <w:rPr>
                <w:rFonts w:asciiTheme="minorHAnsi" w:hAnsiTheme="minorHAnsi"/>
                <w:b/>
                <w:sz w:val="24"/>
                <w:lang w:val="en-US"/>
              </w:rPr>
              <w:t>In-class activities (30 hours)</w:t>
            </w:r>
          </w:p>
        </w:tc>
      </w:tr>
      <w:tr w:rsidR="00A04A12" w:rsidRPr="00224619" w14:paraId="4319C2FC" w14:textId="77777777" w:rsidTr="00BD07D7">
        <w:tc>
          <w:tcPr>
            <w:tcW w:w="2327" w:type="dxa"/>
            <w:shd w:val="clear" w:color="auto" w:fill="auto"/>
          </w:tcPr>
          <w:p w14:paraId="5061CC9F" w14:textId="77777777" w:rsidR="00A04A12" w:rsidRPr="00224619" w:rsidRDefault="00A04A12" w:rsidP="00BD07D7">
            <w:pPr>
              <w:rPr>
                <w:rFonts w:asciiTheme="minorHAnsi" w:hAnsiTheme="minorHAnsi"/>
                <w:sz w:val="24"/>
              </w:rPr>
            </w:pPr>
            <w:r w:rsidRPr="00224619">
              <w:rPr>
                <w:rFonts w:asciiTheme="minorHAnsi" w:hAnsiTheme="minorHAnsi"/>
                <w:sz w:val="24"/>
              </w:rPr>
              <w:t xml:space="preserve">Lectures </w:t>
            </w:r>
          </w:p>
        </w:tc>
        <w:tc>
          <w:tcPr>
            <w:tcW w:w="3102" w:type="dxa"/>
            <w:shd w:val="clear" w:color="auto" w:fill="auto"/>
          </w:tcPr>
          <w:p w14:paraId="52F3CC4C"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Understanding theories, concepts, methodology and tools</w:t>
            </w:r>
          </w:p>
        </w:tc>
        <w:tc>
          <w:tcPr>
            <w:tcW w:w="1632" w:type="dxa"/>
            <w:shd w:val="clear" w:color="auto" w:fill="auto"/>
          </w:tcPr>
          <w:p w14:paraId="6DF165F5" w14:textId="77777777" w:rsidR="00A04A12" w:rsidRPr="00224619" w:rsidRDefault="00A04A12" w:rsidP="00BD07D7">
            <w:pPr>
              <w:rPr>
                <w:rFonts w:asciiTheme="minorHAnsi" w:hAnsiTheme="minorHAnsi"/>
                <w:sz w:val="24"/>
              </w:rPr>
            </w:pPr>
            <w:r w:rsidRPr="00224619">
              <w:rPr>
                <w:rFonts w:asciiTheme="minorHAnsi" w:hAnsiTheme="minorHAnsi"/>
                <w:sz w:val="24"/>
              </w:rPr>
              <w:t>Class participation</w:t>
            </w:r>
          </w:p>
        </w:tc>
        <w:tc>
          <w:tcPr>
            <w:tcW w:w="1235" w:type="dxa"/>
            <w:shd w:val="clear" w:color="auto" w:fill="auto"/>
          </w:tcPr>
          <w:p w14:paraId="60E16CDA"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12</w:t>
            </w:r>
          </w:p>
        </w:tc>
      </w:tr>
      <w:tr w:rsidR="00A04A12" w:rsidRPr="00224619" w14:paraId="3D7CD1A5" w14:textId="77777777" w:rsidTr="00BD07D7">
        <w:tc>
          <w:tcPr>
            <w:tcW w:w="2327" w:type="dxa"/>
            <w:shd w:val="clear" w:color="auto" w:fill="auto"/>
          </w:tcPr>
          <w:p w14:paraId="4E5A0494" w14:textId="77777777" w:rsidR="00A04A12" w:rsidRPr="00224619" w:rsidRDefault="00A04A12" w:rsidP="00BD07D7">
            <w:pPr>
              <w:rPr>
                <w:rFonts w:asciiTheme="minorHAnsi" w:hAnsiTheme="minorHAnsi"/>
                <w:sz w:val="24"/>
              </w:rPr>
            </w:pPr>
            <w:r w:rsidRPr="00224619">
              <w:rPr>
                <w:rFonts w:asciiTheme="minorHAnsi" w:hAnsiTheme="minorHAnsi"/>
                <w:sz w:val="24"/>
              </w:rPr>
              <w:t>Moderated in-class discussions</w:t>
            </w:r>
          </w:p>
        </w:tc>
        <w:tc>
          <w:tcPr>
            <w:tcW w:w="3102" w:type="dxa"/>
            <w:shd w:val="clear" w:color="auto" w:fill="auto"/>
          </w:tcPr>
          <w:p w14:paraId="6E6E8318"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Understanding various policy and management contexts and common problems in communication in environmental design and GIS application</w:t>
            </w:r>
          </w:p>
        </w:tc>
        <w:tc>
          <w:tcPr>
            <w:tcW w:w="1632" w:type="dxa"/>
            <w:shd w:val="clear" w:color="auto" w:fill="auto"/>
          </w:tcPr>
          <w:p w14:paraId="20A82E0D"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Class participation and preparedness for discussions</w:t>
            </w:r>
          </w:p>
        </w:tc>
        <w:tc>
          <w:tcPr>
            <w:tcW w:w="1235" w:type="dxa"/>
            <w:shd w:val="clear" w:color="auto" w:fill="auto"/>
          </w:tcPr>
          <w:p w14:paraId="6EFB65C9"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8</w:t>
            </w:r>
          </w:p>
        </w:tc>
      </w:tr>
      <w:tr w:rsidR="00A04A12" w:rsidRPr="00224619" w14:paraId="3BF60FAB" w14:textId="77777777" w:rsidTr="00BD07D7">
        <w:tc>
          <w:tcPr>
            <w:tcW w:w="2327" w:type="dxa"/>
            <w:shd w:val="clear" w:color="auto" w:fill="auto"/>
          </w:tcPr>
          <w:p w14:paraId="78838A12"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Reading and discussion of assigned papers for seminars and preparation for lectures</w:t>
            </w:r>
          </w:p>
        </w:tc>
        <w:tc>
          <w:tcPr>
            <w:tcW w:w="3102" w:type="dxa"/>
            <w:shd w:val="clear" w:color="auto" w:fill="auto"/>
          </w:tcPr>
          <w:p w14:paraId="6954BA4A"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Familiarity with and ability to critically and creatively discuss key concepts, tools and methods as presented in the literature</w:t>
            </w:r>
          </w:p>
        </w:tc>
        <w:tc>
          <w:tcPr>
            <w:tcW w:w="1632" w:type="dxa"/>
            <w:shd w:val="clear" w:color="auto" w:fill="auto"/>
          </w:tcPr>
          <w:p w14:paraId="727B9C7F"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Class participation, creative and active contribution to the discussion</w:t>
            </w:r>
          </w:p>
        </w:tc>
        <w:tc>
          <w:tcPr>
            <w:tcW w:w="1235" w:type="dxa"/>
            <w:shd w:val="clear" w:color="auto" w:fill="auto"/>
          </w:tcPr>
          <w:p w14:paraId="0B2F9865"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4</w:t>
            </w:r>
          </w:p>
        </w:tc>
      </w:tr>
      <w:tr w:rsidR="00A04A12" w:rsidRPr="00224619" w14:paraId="46C5E0F1" w14:textId="77777777" w:rsidTr="00BD07D7">
        <w:tc>
          <w:tcPr>
            <w:tcW w:w="2327" w:type="dxa"/>
            <w:shd w:val="clear" w:color="auto" w:fill="auto"/>
          </w:tcPr>
          <w:p w14:paraId="69C3D6B4"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Group presentation</w:t>
            </w:r>
          </w:p>
        </w:tc>
        <w:tc>
          <w:tcPr>
            <w:tcW w:w="3102" w:type="dxa"/>
            <w:shd w:val="clear" w:color="auto" w:fill="auto"/>
          </w:tcPr>
          <w:p w14:paraId="1910B174"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Ability to interpret data, to analyze the audience, and use the concepts, tools to understand environmental design and GIS application</w:t>
            </w:r>
          </w:p>
        </w:tc>
        <w:tc>
          <w:tcPr>
            <w:tcW w:w="1632" w:type="dxa"/>
            <w:shd w:val="clear" w:color="auto" w:fill="auto"/>
          </w:tcPr>
          <w:p w14:paraId="30745E7F"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Quality of group assignments and individual presentations</w:t>
            </w:r>
          </w:p>
        </w:tc>
        <w:tc>
          <w:tcPr>
            <w:tcW w:w="1235" w:type="dxa"/>
            <w:shd w:val="clear" w:color="auto" w:fill="auto"/>
          </w:tcPr>
          <w:p w14:paraId="7B5A002E"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6</w:t>
            </w:r>
          </w:p>
        </w:tc>
      </w:tr>
      <w:tr w:rsidR="00A04A12" w:rsidRPr="00224619" w14:paraId="093DDE24" w14:textId="77777777" w:rsidTr="00BD07D7">
        <w:tc>
          <w:tcPr>
            <w:tcW w:w="8296" w:type="dxa"/>
            <w:gridSpan w:val="4"/>
            <w:shd w:val="clear" w:color="auto" w:fill="BFBFBF"/>
          </w:tcPr>
          <w:p w14:paraId="30535DAF" w14:textId="77777777" w:rsidR="00A04A12" w:rsidRPr="00224619" w:rsidRDefault="00A04A12" w:rsidP="00BD07D7">
            <w:pPr>
              <w:rPr>
                <w:rFonts w:asciiTheme="minorHAnsi" w:hAnsiTheme="minorHAnsi"/>
                <w:b/>
                <w:sz w:val="24"/>
                <w:lang w:val="en-US"/>
              </w:rPr>
            </w:pPr>
            <w:r w:rsidRPr="00224619">
              <w:rPr>
                <w:rFonts w:asciiTheme="minorHAnsi" w:hAnsiTheme="minorHAnsi"/>
                <w:b/>
                <w:sz w:val="24"/>
                <w:lang w:val="en-US"/>
              </w:rPr>
              <w:t>Independent work (18 hours)</w:t>
            </w:r>
          </w:p>
        </w:tc>
      </w:tr>
      <w:tr w:rsidR="00A04A12" w:rsidRPr="00224619" w14:paraId="171E7871" w14:textId="77777777" w:rsidTr="00BD07D7">
        <w:tc>
          <w:tcPr>
            <w:tcW w:w="2327" w:type="dxa"/>
            <w:shd w:val="clear" w:color="auto" w:fill="auto"/>
          </w:tcPr>
          <w:p w14:paraId="257FBD35" w14:textId="77777777" w:rsidR="00A04A12" w:rsidRPr="00224619" w:rsidRDefault="00A04A12" w:rsidP="00BD07D7">
            <w:pPr>
              <w:rPr>
                <w:rFonts w:asciiTheme="minorHAnsi" w:hAnsiTheme="minorHAnsi"/>
                <w:sz w:val="24"/>
              </w:rPr>
            </w:pPr>
            <w:r w:rsidRPr="00224619">
              <w:rPr>
                <w:rFonts w:asciiTheme="minorHAnsi" w:hAnsiTheme="minorHAnsi"/>
                <w:sz w:val="24"/>
              </w:rPr>
              <w:t>Group work (field assignment and GIS-based analysis):</w:t>
            </w:r>
          </w:p>
          <w:p w14:paraId="308A6196" w14:textId="77777777" w:rsidR="00A04A12" w:rsidRPr="00224619" w:rsidRDefault="00A04A12" w:rsidP="00A04A12">
            <w:pPr>
              <w:numPr>
                <w:ilvl w:val="0"/>
                <w:numId w:val="4"/>
              </w:numPr>
              <w:rPr>
                <w:rFonts w:asciiTheme="minorHAnsi" w:hAnsiTheme="minorHAnsi"/>
                <w:sz w:val="24"/>
                <w:lang w:val="en-US"/>
              </w:rPr>
            </w:pPr>
            <w:r w:rsidRPr="00224619">
              <w:rPr>
                <w:rFonts w:asciiTheme="minorHAnsi" w:hAnsiTheme="minorHAnsi"/>
                <w:sz w:val="24"/>
                <w:lang w:val="en-US"/>
              </w:rPr>
              <w:t xml:space="preserve">Contribution to the group </w:t>
            </w:r>
            <w:r w:rsidRPr="00224619">
              <w:rPr>
                <w:rFonts w:asciiTheme="minorHAnsi" w:hAnsiTheme="minorHAnsi"/>
                <w:sz w:val="24"/>
                <w:lang w:val="en-US"/>
              </w:rPr>
              <w:lastRenderedPageBreak/>
              <w:t>case-study projects</w:t>
            </w:r>
          </w:p>
          <w:p w14:paraId="47CE8E55" w14:textId="77777777" w:rsidR="00A04A12" w:rsidRPr="00224619" w:rsidRDefault="00A04A12" w:rsidP="00A04A12">
            <w:pPr>
              <w:numPr>
                <w:ilvl w:val="0"/>
                <w:numId w:val="4"/>
              </w:numPr>
              <w:rPr>
                <w:rFonts w:asciiTheme="minorHAnsi" w:hAnsiTheme="minorHAnsi"/>
                <w:sz w:val="24"/>
                <w:lang w:val="en-US"/>
              </w:rPr>
            </w:pPr>
            <w:r w:rsidRPr="00224619">
              <w:rPr>
                <w:rFonts w:asciiTheme="minorHAnsi" w:hAnsiTheme="minorHAnsi"/>
                <w:sz w:val="24"/>
                <w:lang w:val="en-US"/>
              </w:rPr>
              <w:t>Contribution to the preparation and delivery of individual presentation</w:t>
            </w:r>
          </w:p>
          <w:p w14:paraId="5A3740B9" w14:textId="77777777" w:rsidR="00A04A12" w:rsidRPr="00224619" w:rsidRDefault="00A04A12" w:rsidP="00A04A12">
            <w:pPr>
              <w:numPr>
                <w:ilvl w:val="0"/>
                <w:numId w:val="4"/>
              </w:numPr>
              <w:rPr>
                <w:rFonts w:asciiTheme="minorHAnsi" w:hAnsiTheme="minorHAnsi"/>
                <w:sz w:val="24"/>
                <w:lang w:val="en-US"/>
              </w:rPr>
            </w:pPr>
            <w:r w:rsidRPr="00224619">
              <w:rPr>
                <w:rFonts w:asciiTheme="minorHAnsi" w:hAnsiTheme="minorHAnsi"/>
                <w:sz w:val="24"/>
                <w:lang w:val="en-US"/>
              </w:rPr>
              <w:t>Contribution to the web-application</w:t>
            </w:r>
          </w:p>
        </w:tc>
        <w:tc>
          <w:tcPr>
            <w:tcW w:w="3102" w:type="dxa"/>
            <w:shd w:val="clear" w:color="auto" w:fill="auto"/>
          </w:tcPr>
          <w:p w14:paraId="14BADDFD" w14:textId="77777777" w:rsidR="00A04A12" w:rsidRPr="00224619" w:rsidRDefault="00A04A12" w:rsidP="00BD07D7">
            <w:pPr>
              <w:rPr>
                <w:rFonts w:asciiTheme="minorHAnsi" w:hAnsiTheme="minorHAnsi"/>
                <w:sz w:val="24"/>
                <w:lang w:val="en-US"/>
              </w:rPr>
            </w:pPr>
          </w:p>
        </w:tc>
        <w:tc>
          <w:tcPr>
            <w:tcW w:w="1632" w:type="dxa"/>
            <w:shd w:val="clear" w:color="auto" w:fill="auto"/>
          </w:tcPr>
          <w:p w14:paraId="5FE2F226"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Quality of group assignments and individual presentations</w:t>
            </w:r>
          </w:p>
        </w:tc>
        <w:tc>
          <w:tcPr>
            <w:tcW w:w="1235" w:type="dxa"/>
            <w:shd w:val="clear" w:color="auto" w:fill="auto"/>
          </w:tcPr>
          <w:p w14:paraId="20708156"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12</w:t>
            </w:r>
          </w:p>
        </w:tc>
      </w:tr>
      <w:tr w:rsidR="00A04A12" w:rsidRPr="00224619" w14:paraId="51C2AD74" w14:textId="77777777" w:rsidTr="00BD07D7">
        <w:tc>
          <w:tcPr>
            <w:tcW w:w="2327" w:type="dxa"/>
            <w:shd w:val="clear" w:color="auto" w:fill="auto"/>
          </w:tcPr>
          <w:p w14:paraId="06FF435F"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Group presentation</w:t>
            </w:r>
          </w:p>
        </w:tc>
        <w:tc>
          <w:tcPr>
            <w:tcW w:w="3102" w:type="dxa"/>
            <w:shd w:val="clear" w:color="auto" w:fill="auto"/>
          </w:tcPr>
          <w:p w14:paraId="09C84F75"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Ability to interpret data, analyze the audience, and use the concepts, and tools, to understand environmental design and GIS application</w:t>
            </w:r>
          </w:p>
        </w:tc>
        <w:tc>
          <w:tcPr>
            <w:tcW w:w="1632" w:type="dxa"/>
            <w:shd w:val="clear" w:color="auto" w:fill="auto"/>
          </w:tcPr>
          <w:p w14:paraId="649CFAF7"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Quality of group assignments and individual presentations</w:t>
            </w:r>
          </w:p>
        </w:tc>
        <w:tc>
          <w:tcPr>
            <w:tcW w:w="1235" w:type="dxa"/>
            <w:shd w:val="clear" w:color="auto" w:fill="auto"/>
          </w:tcPr>
          <w:p w14:paraId="7554D029" w14:textId="77777777" w:rsidR="00A04A12" w:rsidRPr="00224619" w:rsidRDefault="00A04A12" w:rsidP="00BD07D7">
            <w:pPr>
              <w:rPr>
                <w:rFonts w:asciiTheme="minorHAnsi" w:hAnsiTheme="minorHAnsi"/>
                <w:sz w:val="24"/>
                <w:lang w:val="en-US"/>
              </w:rPr>
            </w:pPr>
            <w:r w:rsidRPr="00224619">
              <w:rPr>
                <w:rFonts w:asciiTheme="minorHAnsi" w:hAnsiTheme="minorHAnsi"/>
                <w:sz w:val="24"/>
                <w:lang w:val="en-US"/>
              </w:rPr>
              <w:t>6</w:t>
            </w:r>
          </w:p>
        </w:tc>
      </w:tr>
      <w:tr w:rsidR="00A04A12" w:rsidRPr="00224619" w14:paraId="297F07EF" w14:textId="77777777" w:rsidTr="00BD07D7">
        <w:tc>
          <w:tcPr>
            <w:tcW w:w="2327" w:type="dxa"/>
            <w:shd w:val="clear" w:color="auto" w:fill="D9D9D9"/>
          </w:tcPr>
          <w:p w14:paraId="34851F05" w14:textId="77777777" w:rsidR="00A04A12" w:rsidRPr="00224619" w:rsidRDefault="00A04A12" w:rsidP="00BD07D7">
            <w:pPr>
              <w:rPr>
                <w:rFonts w:asciiTheme="minorHAnsi" w:hAnsiTheme="minorHAnsi"/>
                <w:b/>
                <w:i/>
                <w:sz w:val="24"/>
              </w:rPr>
            </w:pPr>
            <w:r w:rsidRPr="00224619">
              <w:rPr>
                <w:rFonts w:asciiTheme="minorHAnsi" w:hAnsiTheme="minorHAnsi"/>
                <w:b/>
                <w:i/>
                <w:sz w:val="24"/>
              </w:rPr>
              <w:t>Total</w:t>
            </w:r>
          </w:p>
        </w:tc>
        <w:tc>
          <w:tcPr>
            <w:tcW w:w="3102" w:type="dxa"/>
            <w:shd w:val="clear" w:color="auto" w:fill="D9D9D9"/>
          </w:tcPr>
          <w:p w14:paraId="7203E186" w14:textId="77777777" w:rsidR="00A04A12" w:rsidRPr="00224619" w:rsidRDefault="00A04A12" w:rsidP="00BD07D7">
            <w:pPr>
              <w:rPr>
                <w:rFonts w:asciiTheme="minorHAnsi" w:hAnsiTheme="minorHAnsi"/>
                <w:b/>
                <w:i/>
                <w:sz w:val="24"/>
              </w:rPr>
            </w:pPr>
          </w:p>
        </w:tc>
        <w:tc>
          <w:tcPr>
            <w:tcW w:w="1632" w:type="dxa"/>
            <w:shd w:val="clear" w:color="auto" w:fill="D9D9D9"/>
          </w:tcPr>
          <w:p w14:paraId="19EFC24D" w14:textId="77777777" w:rsidR="00A04A12" w:rsidRPr="00224619" w:rsidRDefault="00A04A12" w:rsidP="00BD07D7">
            <w:pPr>
              <w:rPr>
                <w:rFonts w:asciiTheme="minorHAnsi" w:hAnsiTheme="minorHAnsi"/>
                <w:b/>
                <w:i/>
                <w:sz w:val="24"/>
              </w:rPr>
            </w:pPr>
          </w:p>
        </w:tc>
        <w:tc>
          <w:tcPr>
            <w:tcW w:w="1235" w:type="dxa"/>
            <w:shd w:val="clear" w:color="auto" w:fill="D9D9D9"/>
          </w:tcPr>
          <w:p w14:paraId="1DFDB7C0" w14:textId="77777777" w:rsidR="00A04A12" w:rsidRPr="00224619" w:rsidRDefault="00A04A12" w:rsidP="00BD07D7">
            <w:pPr>
              <w:rPr>
                <w:rFonts w:asciiTheme="minorHAnsi" w:hAnsiTheme="minorHAnsi"/>
                <w:b/>
                <w:i/>
                <w:sz w:val="24"/>
                <w:lang w:val="en-US"/>
              </w:rPr>
            </w:pPr>
            <w:r w:rsidRPr="00224619">
              <w:rPr>
                <w:rFonts w:asciiTheme="minorHAnsi" w:hAnsiTheme="minorHAnsi"/>
                <w:b/>
                <w:i/>
                <w:sz w:val="24"/>
                <w:lang w:val="en-US"/>
              </w:rPr>
              <w:t>48 Hours</w:t>
            </w:r>
          </w:p>
        </w:tc>
      </w:tr>
    </w:tbl>
    <w:p w14:paraId="096024BC" w14:textId="77777777" w:rsidR="00A04A12" w:rsidRPr="00224619" w:rsidRDefault="00A04A12" w:rsidP="00A04A12">
      <w:pPr>
        <w:spacing w:before="240" w:after="60"/>
        <w:outlineLvl w:val="5"/>
        <w:rPr>
          <w:rFonts w:asciiTheme="minorHAnsi" w:hAnsiTheme="minorHAnsi"/>
          <w:b/>
          <w:bCs/>
          <w:sz w:val="24"/>
        </w:rPr>
      </w:pPr>
      <w:r w:rsidRPr="00224619">
        <w:rPr>
          <w:rFonts w:asciiTheme="minorHAnsi" w:hAnsiTheme="minorHAnsi"/>
          <w:b/>
          <w:bCs/>
          <w:sz w:val="24"/>
        </w:rPr>
        <w:t>Grading</w:t>
      </w:r>
    </w:p>
    <w:p w14:paraId="486DE9A8" w14:textId="77777777" w:rsidR="00A04A12" w:rsidRPr="00224619" w:rsidRDefault="00A04A12" w:rsidP="00A04A12">
      <w:pPr>
        <w:rPr>
          <w:rFonts w:asciiTheme="minorHAnsi" w:hAnsiTheme="minorHAnsi"/>
          <w:sz w:val="24"/>
          <w:lang w:val="en-US"/>
        </w:rPr>
      </w:pPr>
      <w:r w:rsidRPr="00224619">
        <w:rPr>
          <w:rFonts w:asciiTheme="minorHAnsi" w:hAnsiTheme="minorHAnsi"/>
          <w:sz w:val="24"/>
          <w:lang w:val="en-US"/>
        </w:rPr>
        <w:t>The students’ performance will be based on the following:</w:t>
      </w:r>
    </w:p>
    <w:p w14:paraId="3BA9B610" w14:textId="77777777" w:rsidR="00A04A12" w:rsidRPr="00224619" w:rsidRDefault="00A04A12" w:rsidP="00A04A12">
      <w:pPr>
        <w:rPr>
          <w:rFonts w:asciiTheme="minorHAnsi" w:hAnsiTheme="minorHAnsi"/>
          <w:sz w:val="24"/>
          <w:lang w:val="en-US"/>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224619" w14:paraId="09FE5994" w14:textId="77777777" w:rsidTr="00BD07D7">
        <w:tc>
          <w:tcPr>
            <w:tcW w:w="1809" w:type="dxa"/>
            <w:shd w:val="clear" w:color="auto" w:fill="auto"/>
          </w:tcPr>
          <w:p w14:paraId="78BA4A18" w14:textId="77777777" w:rsidR="00A04A12" w:rsidRPr="00224619" w:rsidRDefault="00A04A12" w:rsidP="00BD07D7">
            <w:pPr>
              <w:spacing w:before="240" w:after="60"/>
              <w:outlineLvl w:val="5"/>
              <w:rPr>
                <w:rFonts w:asciiTheme="minorHAnsi" w:hAnsiTheme="minorHAnsi"/>
                <w:b/>
                <w:bCs/>
                <w:sz w:val="24"/>
                <w:lang w:val="en-GB"/>
              </w:rPr>
            </w:pPr>
            <w:r w:rsidRPr="00224619">
              <w:rPr>
                <w:rFonts w:asciiTheme="minorHAnsi" w:hAnsiTheme="minorHAnsi"/>
                <w:b/>
                <w:bCs/>
                <w:sz w:val="24"/>
                <w:lang w:val="en-GB"/>
              </w:rPr>
              <w:t>Assessment</w:t>
            </w:r>
          </w:p>
        </w:tc>
        <w:tc>
          <w:tcPr>
            <w:tcW w:w="7433" w:type="dxa"/>
            <w:shd w:val="clear" w:color="auto" w:fill="auto"/>
          </w:tcPr>
          <w:p w14:paraId="1DB96319" w14:textId="77777777" w:rsidR="00A04A12" w:rsidRPr="00224619" w:rsidRDefault="00A04A12" w:rsidP="00A04A12">
            <w:pPr>
              <w:numPr>
                <w:ilvl w:val="0"/>
                <w:numId w:val="3"/>
              </w:numPr>
              <w:ind w:left="318" w:hanging="284"/>
              <w:contextualSpacing/>
              <w:rPr>
                <w:rFonts w:asciiTheme="minorHAnsi" w:hAnsiTheme="minorHAnsi"/>
                <w:sz w:val="24"/>
                <w:lang w:val="en-GB"/>
              </w:rPr>
            </w:pPr>
            <w:r w:rsidRPr="00224619">
              <w:rPr>
                <w:rFonts w:asciiTheme="minorHAnsi" w:hAnsiTheme="minorHAnsi"/>
                <w:sz w:val="24"/>
                <w:lang w:val="en-GB"/>
              </w:rPr>
              <w:t>Progress assessment (50%):</w:t>
            </w:r>
          </w:p>
          <w:p w14:paraId="6C1B6A9B" w14:textId="77777777" w:rsidR="00A04A12" w:rsidRPr="00224619" w:rsidRDefault="00A04A12" w:rsidP="00BD07D7">
            <w:pPr>
              <w:ind w:left="318"/>
              <w:rPr>
                <w:rFonts w:asciiTheme="minorHAnsi" w:hAnsiTheme="minorHAnsi"/>
                <w:sz w:val="24"/>
                <w:lang w:val="en-GB"/>
              </w:rPr>
            </w:pPr>
            <w:r w:rsidRPr="00224619">
              <w:rPr>
                <w:rFonts w:asciiTheme="minorHAnsi" w:hAnsiTheme="minorHAnsi"/>
                <w:sz w:val="24"/>
                <w:lang w:val="en-GB"/>
              </w:rPr>
              <w:t xml:space="preserve">- Individual submissions for selected parameters in the built environment (25%) </w:t>
            </w:r>
          </w:p>
          <w:p w14:paraId="72D5A2CF" w14:textId="77777777" w:rsidR="00A04A12" w:rsidRPr="00224619" w:rsidRDefault="00A04A12" w:rsidP="00BD07D7">
            <w:pPr>
              <w:ind w:left="318"/>
              <w:rPr>
                <w:rFonts w:asciiTheme="minorHAnsi" w:hAnsiTheme="minorHAnsi"/>
                <w:sz w:val="24"/>
                <w:lang w:val="en-GB"/>
              </w:rPr>
            </w:pPr>
            <w:r w:rsidRPr="00224619">
              <w:rPr>
                <w:rFonts w:asciiTheme="minorHAnsi" w:hAnsiTheme="minorHAnsi"/>
                <w:sz w:val="24"/>
                <w:lang w:val="en-GB"/>
              </w:rPr>
              <w:t>- Activity Mapping (25%)</w:t>
            </w:r>
          </w:p>
          <w:p w14:paraId="08D3CBA0" w14:textId="77777777" w:rsidR="00A04A12" w:rsidRPr="00224619" w:rsidRDefault="00A04A12" w:rsidP="00BD07D7">
            <w:pPr>
              <w:ind w:left="318"/>
              <w:rPr>
                <w:rFonts w:asciiTheme="minorHAnsi" w:hAnsiTheme="minorHAnsi"/>
                <w:sz w:val="24"/>
                <w:lang w:val="en-GB"/>
              </w:rPr>
            </w:pPr>
            <w:r w:rsidRPr="00224619">
              <w:rPr>
                <w:rFonts w:asciiTheme="minorHAnsi" w:hAnsiTheme="minorHAnsi"/>
                <w:sz w:val="24"/>
                <w:lang w:val="en-GB"/>
              </w:rPr>
              <w:t xml:space="preserve"> </w:t>
            </w:r>
          </w:p>
          <w:p w14:paraId="4037664F" w14:textId="77777777" w:rsidR="00A04A12" w:rsidRPr="00224619" w:rsidRDefault="00A04A12" w:rsidP="00A04A12">
            <w:pPr>
              <w:numPr>
                <w:ilvl w:val="0"/>
                <w:numId w:val="3"/>
              </w:numPr>
              <w:ind w:left="318" w:hanging="284"/>
              <w:contextualSpacing/>
              <w:rPr>
                <w:rFonts w:asciiTheme="minorHAnsi" w:hAnsiTheme="minorHAnsi"/>
                <w:sz w:val="24"/>
                <w:lang w:val="en-GB"/>
              </w:rPr>
            </w:pPr>
            <w:r w:rsidRPr="00224619">
              <w:rPr>
                <w:rFonts w:asciiTheme="minorHAnsi" w:hAnsiTheme="minorHAnsi"/>
                <w:sz w:val="24"/>
                <w:lang w:val="en-GB"/>
              </w:rPr>
              <w:t>Final assessment (50%):</w:t>
            </w:r>
          </w:p>
          <w:p w14:paraId="285CAC7B" w14:textId="77777777" w:rsidR="00A04A12" w:rsidRPr="00224619" w:rsidRDefault="00A04A12" w:rsidP="00BD07D7">
            <w:pPr>
              <w:ind w:left="318"/>
              <w:rPr>
                <w:rFonts w:asciiTheme="minorHAnsi" w:hAnsiTheme="minorHAnsi"/>
                <w:sz w:val="24"/>
                <w:lang w:val="en-GB"/>
              </w:rPr>
            </w:pPr>
          </w:p>
          <w:p w14:paraId="0651C4FA" w14:textId="77777777" w:rsidR="00A04A12" w:rsidRPr="00224619" w:rsidRDefault="00A04A12" w:rsidP="00A04A12">
            <w:pPr>
              <w:numPr>
                <w:ilvl w:val="0"/>
                <w:numId w:val="5"/>
              </w:numPr>
              <w:ind w:left="318"/>
              <w:contextualSpacing/>
              <w:rPr>
                <w:rFonts w:asciiTheme="minorHAnsi" w:eastAsia="Calibri" w:hAnsiTheme="minorHAnsi"/>
                <w:sz w:val="24"/>
                <w:lang w:val="en-GB" w:eastAsia="en-US"/>
              </w:rPr>
            </w:pPr>
            <w:r w:rsidRPr="00224619">
              <w:rPr>
                <w:rFonts w:asciiTheme="minorHAnsi" w:eastAsia="Calibri" w:hAnsiTheme="minorHAnsi"/>
                <w:sz w:val="24"/>
                <w:lang w:val="en-GB" w:eastAsia="en-US"/>
              </w:rPr>
              <w:t>Group reports: 25% for base map preparation of given study sites and 25% for parametric analysis and representation.</w:t>
            </w:r>
          </w:p>
        </w:tc>
      </w:tr>
      <w:tr w:rsidR="00A04A12" w:rsidRPr="00224619" w14:paraId="2B168E78" w14:textId="77777777" w:rsidTr="00BD07D7">
        <w:tc>
          <w:tcPr>
            <w:tcW w:w="1809" w:type="dxa"/>
            <w:shd w:val="clear" w:color="auto" w:fill="auto"/>
          </w:tcPr>
          <w:p w14:paraId="7DBF436D" w14:textId="77777777" w:rsidR="00A04A12" w:rsidRPr="00224619" w:rsidRDefault="00A04A12" w:rsidP="00BD07D7">
            <w:pPr>
              <w:spacing w:before="240" w:after="60"/>
              <w:outlineLvl w:val="5"/>
              <w:rPr>
                <w:rFonts w:asciiTheme="minorHAnsi" w:hAnsiTheme="minorHAnsi"/>
                <w:b/>
                <w:bCs/>
                <w:sz w:val="24"/>
                <w:lang w:val="en-GB"/>
              </w:rPr>
            </w:pPr>
            <w:r w:rsidRPr="00224619">
              <w:rPr>
                <w:rFonts w:asciiTheme="minorHAnsi" w:hAnsiTheme="minorHAnsi"/>
                <w:b/>
                <w:bCs/>
                <w:sz w:val="24"/>
                <w:lang w:val="en-GB"/>
              </w:rPr>
              <w:t>Evaluation</w:t>
            </w:r>
          </w:p>
        </w:tc>
        <w:tc>
          <w:tcPr>
            <w:tcW w:w="7433" w:type="dxa"/>
            <w:shd w:val="clear" w:color="auto" w:fill="auto"/>
          </w:tcPr>
          <w:p w14:paraId="2D8AA36F"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A+ (10)</w:t>
            </w:r>
          </w:p>
          <w:p w14:paraId="3AACB676"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A (9)</w:t>
            </w:r>
          </w:p>
          <w:p w14:paraId="0EE09E3E"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B+ (8)</w:t>
            </w:r>
          </w:p>
          <w:p w14:paraId="5A236E0A"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B (7)</w:t>
            </w:r>
          </w:p>
          <w:p w14:paraId="1C415458"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C+ (6)</w:t>
            </w:r>
          </w:p>
          <w:p w14:paraId="114D7E3A"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C (5)</w:t>
            </w:r>
          </w:p>
          <w:p w14:paraId="64F02AC5"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Interim Fail (0)</w:t>
            </w:r>
          </w:p>
          <w:p w14:paraId="6CA5AE24" w14:textId="77777777" w:rsidR="00A04A12" w:rsidRPr="00224619" w:rsidRDefault="00A04A12" w:rsidP="00BD07D7">
            <w:pPr>
              <w:rPr>
                <w:rFonts w:asciiTheme="minorHAnsi" w:hAnsiTheme="minorHAnsi"/>
                <w:sz w:val="24"/>
                <w:lang w:val="en-GB"/>
              </w:rPr>
            </w:pPr>
            <w:r w:rsidRPr="00224619">
              <w:rPr>
                <w:rFonts w:asciiTheme="minorHAnsi" w:hAnsiTheme="minorHAnsi"/>
                <w:sz w:val="24"/>
                <w:lang w:val="en-GB"/>
              </w:rPr>
              <w:t>Final Fail (0)</w:t>
            </w:r>
          </w:p>
        </w:tc>
      </w:tr>
    </w:tbl>
    <w:p w14:paraId="1F2149E3" w14:textId="77777777" w:rsidR="00161993" w:rsidRPr="00224619" w:rsidRDefault="00161993" w:rsidP="00A04A12">
      <w:pPr>
        <w:rPr>
          <w:sz w:val="24"/>
        </w:rPr>
      </w:pPr>
    </w:p>
    <w:sectPr w:rsidR="00161993" w:rsidRPr="00224619" w:rsidSect="00323033">
      <w:head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C253" w14:textId="77777777" w:rsidR="00E42D2D" w:rsidRDefault="00E42D2D">
      <w:r>
        <w:separator/>
      </w:r>
    </w:p>
  </w:endnote>
  <w:endnote w:type="continuationSeparator" w:id="0">
    <w:p w14:paraId="472D0C25" w14:textId="77777777" w:rsidR="00E42D2D" w:rsidRDefault="00E4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AE6E" w14:textId="77777777" w:rsidR="00E42D2D" w:rsidRDefault="00E42D2D">
      <w:r>
        <w:separator/>
      </w:r>
    </w:p>
  </w:footnote>
  <w:footnote w:type="continuationSeparator" w:id="0">
    <w:p w14:paraId="7B8BC6D0" w14:textId="77777777" w:rsidR="00E42D2D" w:rsidRDefault="00E4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595E90" w14:paraId="7DD547AE" w14:textId="77777777" w:rsidTr="00595E90">
      <w:tc>
        <w:tcPr>
          <w:tcW w:w="2840" w:type="dxa"/>
        </w:tcPr>
        <w:p w14:paraId="080F23B9" w14:textId="77777777" w:rsidR="00720558" w:rsidRDefault="00720558" w:rsidP="0087431B">
          <w:pPr>
            <w:pStyle w:val="Header"/>
            <w:tabs>
              <w:tab w:val="clear" w:pos="4513"/>
              <w:tab w:val="clear" w:pos="9026"/>
              <w:tab w:val="left" w:pos="8175"/>
            </w:tabs>
            <w:rPr>
              <w:lang w:val="en-US"/>
            </w:rPr>
          </w:pPr>
          <w:r>
            <w:rPr>
              <w:noProof/>
              <w:lang w:val="en-US"/>
            </w:rPr>
            <w:drawing>
              <wp:inline distT="0" distB="0" distL="0" distR="0" wp14:anchorId="3A73542A" wp14:editId="0A8A7F98">
                <wp:extent cx="960120" cy="75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60120" cy="750985"/>
                        </a:xfrm>
                        <a:prstGeom prst="rect">
                          <a:avLst/>
                        </a:prstGeom>
                      </pic:spPr>
                    </pic:pic>
                  </a:graphicData>
                </a:graphic>
              </wp:inline>
            </w:drawing>
          </w:r>
        </w:p>
        <w:p w14:paraId="2E7E3482" w14:textId="188BEBBF" w:rsidR="00720558" w:rsidRDefault="00720558" w:rsidP="00595E90">
          <w:pPr>
            <w:pStyle w:val="Header"/>
            <w:tabs>
              <w:tab w:val="clear" w:pos="4513"/>
              <w:tab w:val="clear" w:pos="9026"/>
              <w:tab w:val="left" w:pos="8175"/>
            </w:tabs>
            <w:jc w:val="center"/>
            <w:rPr>
              <w:lang w:val="en-US"/>
            </w:rPr>
          </w:pPr>
          <w:r>
            <w:rPr>
              <w:noProof/>
              <w:lang w:val="en-US"/>
            </w:rPr>
            <w:drawing>
              <wp:inline distT="0" distB="0" distL="0" distR="0" wp14:anchorId="4ADFBD40" wp14:editId="5B9CD2D2">
                <wp:extent cx="1729740" cy="38174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790987" cy="395263"/>
                        </a:xfrm>
                        <a:prstGeom prst="rect">
                          <a:avLst/>
                        </a:prstGeom>
                      </pic:spPr>
                    </pic:pic>
                  </a:graphicData>
                </a:graphic>
              </wp:inline>
            </w:drawing>
          </w:r>
        </w:p>
      </w:tc>
      <w:tc>
        <w:tcPr>
          <w:tcW w:w="3969" w:type="dxa"/>
          <w:vAlign w:val="center"/>
        </w:tcPr>
        <w:p w14:paraId="101F09E9" w14:textId="77777777" w:rsidR="00720558" w:rsidRPr="00720558" w:rsidRDefault="00720558" w:rsidP="00595E90">
          <w:pPr>
            <w:pStyle w:val="Header"/>
            <w:tabs>
              <w:tab w:val="clear" w:pos="4513"/>
              <w:tab w:val="clear" w:pos="9026"/>
              <w:tab w:val="left" w:pos="8175"/>
            </w:tabs>
            <w:jc w:val="center"/>
            <w:rPr>
              <w:b/>
              <w:bCs/>
              <w:sz w:val="26"/>
              <w:szCs w:val="26"/>
              <w:lang w:val="en-US"/>
            </w:rPr>
          </w:pPr>
          <w:r w:rsidRPr="00720558">
            <w:rPr>
              <w:b/>
              <w:bCs/>
              <w:sz w:val="26"/>
              <w:szCs w:val="26"/>
              <w:lang w:val="en-US"/>
            </w:rPr>
            <w:t>Urban Resilience and Adaptation for India and Mongolia</w:t>
          </w:r>
        </w:p>
        <w:p w14:paraId="11CBED17" w14:textId="08B71DDD" w:rsidR="00720558" w:rsidRDefault="00720558" w:rsidP="00595E90">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7401524B" w14:textId="77777777" w:rsidR="00595E90" w:rsidRPr="00595E90" w:rsidRDefault="00595E90" w:rsidP="00595E90">
          <w:pPr>
            <w:pStyle w:val="Header"/>
            <w:tabs>
              <w:tab w:val="clear" w:pos="4513"/>
              <w:tab w:val="clear" w:pos="9026"/>
              <w:tab w:val="left" w:pos="8175"/>
            </w:tabs>
            <w:jc w:val="center"/>
            <w:rPr>
              <w:sz w:val="10"/>
              <w:szCs w:val="10"/>
              <w:lang w:val="en-US"/>
            </w:rPr>
          </w:pPr>
        </w:p>
        <w:p w14:paraId="3AB12BBB" w14:textId="57533CBB" w:rsidR="00720558" w:rsidRPr="00595E90" w:rsidRDefault="00720558" w:rsidP="00595E90">
          <w:pPr>
            <w:pStyle w:val="Header"/>
            <w:tabs>
              <w:tab w:val="clear" w:pos="4513"/>
              <w:tab w:val="clear" w:pos="9026"/>
              <w:tab w:val="left" w:pos="8175"/>
            </w:tabs>
            <w:jc w:val="center"/>
            <w:rPr>
              <w:sz w:val="18"/>
              <w:szCs w:val="18"/>
              <w:lang w:val="en-US"/>
            </w:rPr>
          </w:pPr>
          <w:r w:rsidRPr="00595E90">
            <w:rPr>
              <w:sz w:val="18"/>
              <w:szCs w:val="18"/>
              <w:lang w:val="en-US"/>
            </w:rPr>
            <w:t>619050-EPP-1-2020-1-DE-EPPKA2-CBHE-JP</w:t>
          </w:r>
        </w:p>
      </w:tc>
      <w:tc>
        <w:tcPr>
          <w:tcW w:w="3539" w:type="dxa"/>
          <w:vAlign w:val="center"/>
        </w:tcPr>
        <w:p w14:paraId="39E769DE" w14:textId="726E8BE9" w:rsidR="00720558" w:rsidRDefault="00720558" w:rsidP="00595E90">
          <w:pPr>
            <w:pStyle w:val="Header"/>
            <w:tabs>
              <w:tab w:val="clear" w:pos="4513"/>
              <w:tab w:val="clear" w:pos="9026"/>
              <w:tab w:val="left" w:pos="8175"/>
            </w:tabs>
            <w:jc w:val="center"/>
            <w:rPr>
              <w:lang w:val="en-US"/>
            </w:rPr>
          </w:pPr>
          <w:r>
            <w:rPr>
              <w:noProof/>
              <w:lang w:val="en-US"/>
            </w:rPr>
            <w:drawing>
              <wp:inline distT="0" distB="0" distL="0" distR="0" wp14:anchorId="15FA68A7" wp14:editId="3C3AF81C">
                <wp:extent cx="2186940" cy="110994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2250267" cy="1142086"/>
                        </a:xfrm>
                        <a:prstGeom prst="rect">
                          <a:avLst/>
                        </a:prstGeom>
                      </pic:spPr>
                    </pic:pic>
                  </a:graphicData>
                </a:graphic>
              </wp:inline>
            </w:drawing>
          </w:r>
        </w:p>
      </w:tc>
    </w:tr>
  </w:tbl>
  <w:p w14:paraId="4D1A6664" w14:textId="08D6E42C" w:rsidR="0021058B" w:rsidRDefault="0021058B" w:rsidP="00720558">
    <w:pPr>
      <w:pStyle w:val="Header"/>
      <w:tabs>
        <w:tab w:val="clear" w:pos="4513"/>
        <w:tab w:val="clear" w:pos="9026"/>
        <w:tab w:val="left" w:pos="8175"/>
      </w:tabs>
      <w:rPr>
        <w:lang w:val="en-US"/>
      </w:rPr>
    </w:pPr>
  </w:p>
  <w:p w14:paraId="36FC174B" w14:textId="77777777"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2"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34124838">
    <w:abstractNumId w:val="0"/>
  </w:num>
  <w:num w:numId="2" w16cid:durableId="659625832">
    <w:abstractNumId w:val="2"/>
  </w:num>
  <w:num w:numId="3" w16cid:durableId="2083941327">
    <w:abstractNumId w:val="3"/>
  </w:num>
  <w:num w:numId="4" w16cid:durableId="1307397331">
    <w:abstractNumId w:val="6"/>
  </w:num>
  <w:num w:numId="5" w16cid:durableId="2134903772">
    <w:abstractNumId w:val="1"/>
  </w:num>
  <w:num w:numId="6" w16cid:durableId="1008796007">
    <w:abstractNumId w:val="8"/>
  </w:num>
  <w:num w:numId="7" w16cid:durableId="782571947">
    <w:abstractNumId w:val="4"/>
  </w:num>
  <w:num w:numId="8" w16cid:durableId="1210848270">
    <w:abstractNumId w:val="11"/>
  </w:num>
  <w:num w:numId="9" w16cid:durableId="577175698">
    <w:abstractNumId w:val="7"/>
  </w:num>
  <w:num w:numId="10" w16cid:durableId="307132667">
    <w:abstractNumId w:val="12"/>
  </w:num>
  <w:num w:numId="11" w16cid:durableId="180705991">
    <w:abstractNumId w:val="9"/>
  </w:num>
  <w:num w:numId="12" w16cid:durableId="1040011908">
    <w:abstractNumId w:val="5"/>
  </w:num>
  <w:num w:numId="13" w16cid:durableId="1501432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71DCD"/>
    <w:rsid w:val="00095DCF"/>
    <w:rsid w:val="00101C30"/>
    <w:rsid w:val="00155855"/>
    <w:rsid w:val="00161993"/>
    <w:rsid w:val="001E1180"/>
    <w:rsid w:val="002034CD"/>
    <w:rsid w:val="0021058B"/>
    <w:rsid w:val="00211562"/>
    <w:rsid w:val="00224619"/>
    <w:rsid w:val="002E3F19"/>
    <w:rsid w:val="00323033"/>
    <w:rsid w:val="003313FE"/>
    <w:rsid w:val="003B38F7"/>
    <w:rsid w:val="003B5730"/>
    <w:rsid w:val="003D5A48"/>
    <w:rsid w:val="003D7736"/>
    <w:rsid w:val="003E4162"/>
    <w:rsid w:val="004048DD"/>
    <w:rsid w:val="00451AB1"/>
    <w:rsid w:val="004D541E"/>
    <w:rsid w:val="00507645"/>
    <w:rsid w:val="0052519D"/>
    <w:rsid w:val="00552216"/>
    <w:rsid w:val="00595E90"/>
    <w:rsid w:val="005A0941"/>
    <w:rsid w:val="005A2EB4"/>
    <w:rsid w:val="00676BA2"/>
    <w:rsid w:val="00686CF4"/>
    <w:rsid w:val="00691F2F"/>
    <w:rsid w:val="006B7B2C"/>
    <w:rsid w:val="00711D0C"/>
    <w:rsid w:val="00720558"/>
    <w:rsid w:val="007705A9"/>
    <w:rsid w:val="007713BB"/>
    <w:rsid w:val="00776273"/>
    <w:rsid w:val="008732E0"/>
    <w:rsid w:val="0087431B"/>
    <w:rsid w:val="00874F37"/>
    <w:rsid w:val="0090338A"/>
    <w:rsid w:val="00945048"/>
    <w:rsid w:val="00982299"/>
    <w:rsid w:val="00991398"/>
    <w:rsid w:val="009A6D41"/>
    <w:rsid w:val="009F4237"/>
    <w:rsid w:val="00A04A12"/>
    <w:rsid w:val="00A06C05"/>
    <w:rsid w:val="00A20E23"/>
    <w:rsid w:val="00BE2A6D"/>
    <w:rsid w:val="00C47FFC"/>
    <w:rsid w:val="00C96F3D"/>
    <w:rsid w:val="00CF3181"/>
    <w:rsid w:val="00D104FD"/>
    <w:rsid w:val="00D33380"/>
    <w:rsid w:val="00D50CDB"/>
    <w:rsid w:val="00D65513"/>
    <w:rsid w:val="00D77B0D"/>
    <w:rsid w:val="00D8048A"/>
    <w:rsid w:val="00D8296D"/>
    <w:rsid w:val="00DB295F"/>
    <w:rsid w:val="00DC177E"/>
    <w:rsid w:val="00E16925"/>
    <w:rsid w:val="00E42D2D"/>
    <w:rsid w:val="00E42E37"/>
    <w:rsid w:val="00E56A00"/>
    <w:rsid w:val="00E976E6"/>
    <w:rsid w:val="00F333D2"/>
    <w:rsid w:val="00F50F02"/>
    <w:rsid w:val="00F64495"/>
    <w:rsid w:val="00F75EB4"/>
    <w:rsid w:val="00FA071B"/>
    <w:rsid w:val="00FA0DB6"/>
    <w:rsid w:val="00FA61A0"/>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8DA55-8D90-42C5-9192-DEFD0D4C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MANSI KUMAR</cp:lastModifiedBy>
  <cp:revision>4</cp:revision>
  <cp:lastPrinted>2022-02-09T05:05:00Z</cp:lastPrinted>
  <dcterms:created xsi:type="dcterms:W3CDTF">2022-02-10T09:22:00Z</dcterms:created>
  <dcterms:modified xsi:type="dcterms:W3CDTF">2022-05-04T10:08:00Z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