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737FD" w14:textId="77777777" w:rsidR="00F75EB4" w:rsidRDefault="00F75EB4" w:rsidP="00F75EB4">
      <w:pPr>
        <w:rPr>
          <w:rFonts w:asciiTheme="minorHAnsi" w:hAnsiTheme="minorHAnsi"/>
          <w:b/>
          <w:szCs w:val="20"/>
          <w:lang w:val="en-GB"/>
        </w:rPr>
      </w:pPr>
      <w:r>
        <w:rPr>
          <w:rFonts w:asciiTheme="minorHAnsi" w:hAnsiTheme="minorHAnsi"/>
          <w:b/>
          <w:szCs w:val="20"/>
          <w:lang w:val="en-GB"/>
        </w:rPr>
        <w:t>Course Name: Introduction to Infrastructure Planning</w:t>
      </w:r>
    </w:p>
    <w:p w14:paraId="691BB694" w14:textId="77777777" w:rsidR="00F75EB4" w:rsidRDefault="00F75EB4" w:rsidP="00F75EB4">
      <w:pPr>
        <w:rPr>
          <w:rFonts w:asciiTheme="minorHAnsi" w:hAnsiTheme="minorHAnsi"/>
          <w:b/>
          <w:szCs w:val="20"/>
          <w:lang w:val="en-GB"/>
        </w:rPr>
      </w:pPr>
      <w:r>
        <w:rPr>
          <w:rFonts w:asciiTheme="minorHAnsi" w:hAnsiTheme="minorHAnsi"/>
          <w:b/>
          <w:szCs w:val="20"/>
          <w:lang w:val="en-GB"/>
        </w:rPr>
        <w:t>Number of credits: 3 ECTS</w:t>
      </w:r>
    </w:p>
    <w:p w14:paraId="67384B84" w14:textId="77777777" w:rsidR="00F75EB4" w:rsidRDefault="00F75EB4" w:rsidP="00F75EB4">
      <w:pPr>
        <w:rPr>
          <w:rFonts w:asciiTheme="minorHAnsi" w:hAnsiTheme="minorHAnsi" w:cs="Tahoma"/>
          <w:b/>
          <w:szCs w:val="20"/>
          <w:lang w:val="en-US"/>
        </w:rPr>
      </w:pPr>
    </w:p>
    <w:p w14:paraId="75B5FB8A" w14:textId="77777777" w:rsidR="00F75EB4" w:rsidRDefault="00F75EB4" w:rsidP="00F75EB4">
      <w:pPr>
        <w:rPr>
          <w:rFonts w:asciiTheme="minorHAnsi" w:hAnsiTheme="minorHAnsi"/>
          <w:b/>
          <w:szCs w:val="20"/>
          <w:lang w:val="en-US"/>
        </w:rPr>
      </w:pPr>
      <w:r>
        <w:rPr>
          <w:rFonts w:asciiTheme="minorHAnsi" w:hAnsiTheme="minorHAnsi"/>
          <w:b/>
          <w:szCs w:val="20"/>
          <w:lang w:val="en-US"/>
        </w:rPr>
        <w:t xml:space="preserve">Period: Spring semester </w:t>
      </w:r>
    </w:p>
    <w:p w14:paraId="617FCF3F" w14:textId="77777777" w:rsidR="00F75EB4" w:rsidRDefault="00F75EB4" w:rsidP="00F75EB4">
      <w:pPr>
        <w:rPr>
          <w:rFonts w:asciiTheme="minorHAnsi" w:hAnsiTheme="minorHAnsi"/>
          <w:b/>
          <w:szCs w:val="20"/>
          <w:lang w:val="en-US"/>
        </w:rPr>
      </w:pP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134"/>
      </w:tblGrid>
      <w:tr w:rsidR="00F75EB4" w14:paraId="1AB54234" w14:textId="77777777" w:rsidTr="00962907">
        <w:tc>
          <w:tcPr>
            <w:tcW w:w="1951" w:type="dxa"/>
            <w:shd w:val="clear" w:color="auto" w:fill="auto"/>
          </w:tcPr>
          <w:p w14:paraId="7F3E964C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Coordinator</w:t>
            </w:r>
          </w:p>
        </w:tc>
        <w:tc>
          <w:tcPr>
            <w:tcW w:w="7134" w:type="dxa"/>
            <w:shd w:val="clear" w:color="auto" w:fill="auto"/>
          </w:tcPr>
          <w:p w14:paraId="1F18EFD3" w14:textId="77777777" w:rsidR="00F75EB4" w:rsidRDefault="00F75EB4" w:rsidP="00962907">
            <w:pPr>
              <w:rPr>
                <w:rFonts w:asciiTheme="minorHAnsi" w:hAnsiTheme="minorHAnsi"/>
                <w:b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szCs w:val="20"/>
                <w:lang w:val="en-US"/>
              </w:rPr>
              <w:t xml:space="preserve">Dr Swati </w:t>
            </w:r>
            <w:proofErr w:type="spellStart"/>
            <w:r>
              <w:rPr>
                <w:rFonts w:asciiTheme="minorHAnsi" w:hAnsiTheme="minorHAnsi"/>
                <w:b/>
                <w:szCs w:val="20"/>
                <w:lang w:val="en-US"/>
              </w:rPr>
              <w:t>Kothary</w:t>
            </w:r>
            <w:proofErr w:type="spellEnd"/>
          </w:p>
        </w:tc>
      </w:tr>
      <w:tr w:rsidR="00F75EB4" w14:paraId="06954BEC" w14:textId="77777777" w:rsidTr="00962907">
        <w:tc>
          <w:tcPr>
            <w:tcW w:w="1951" w:type="dxa"/>
            <w:shd w:val="clear" w:color="auto" w:fill="auto"/>
          </w:tcPr>
          <w:p w14:paraId="36B9827C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Credits</w:t>
            </w:r>
          </w:p>
        </w:tc>
        <w:tc>
          <w:tcPr>
            <w:tcW w:w="7134" w:type="dxa"/>
            <w:shd w:val="clear" w:color="auto" w:fill="auto"/>
          </w:tcPr>
          <w:p w14:paraId="05CF8E5D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3 ECTS</w:t>
            </w:r>
          </w:p>
        </w:tc>
      </w:tr>
      <w:tr w:rsidR="00F75EB4" w14:paraId="1746B466" w14:textId="77777777" w:rsidTr="00962907">
        <w:tc>
          <w:tcPr>
            <w:tcW w:w="1951" w:type="dxa"/>
            <w:shd w:val="clear" w:color="auto" w:fill="auto"/>
          </w:tcPr>
          <w:p w14:paraId="288E50D0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Lecturers</w:t>
            </w:r>
          </w:p>
        </w:tc>
        <w:tc>
          <w:tcPr>
            <w:tcW w:w="7134" w:type="dxa"/>
            <w:shd w:val="clear" w:color="auto" w:fill="auto"/>
          </w:tcPr>
          <w:p w14:paraId="76BEF840" w14:textId="77777777" w:rsidR="00F75EB4" w:rsidRDefault="00F75EB4" w:rsidP="00962907">
            <w:pPr>
              <w:rPr>
                <w:rFonts w:asciiTheme="minorHAnsi" w:hAnsiTheme="minorHAnsi"/>
                <w:b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szCs w:val="20"/>
                <w:lang w:val="en-US"/>
              </w:rPr>
              <w:t xml:space="preserve">Dr Swati </w:t>
            </w:r>
            <w:proofErr w:type="spellStart"/>
            <w:r>
              <w:rPr>
                <w:rFonts w:asciiTheme="minorHAnsi" w:hAnsiTheme="minorHAnsi"/>
                <w:b/>
                <w:szCs w:val="20"/>
                <w:lang w:val="en-US"/>
              </w:rPr>
              <w:t>Kothary</w:t>
            </w:r>
            <w:proofErr w:type="spellEnd"/>
          </w:p>
        </w:tc>
      </w:tr>
      <w:tr w:rsidR="00F75EB4" w14:paraId="58306023" w14:textId="77777777" w:rsidTr="00962907">
        <w:tc>
          <w:tcPr>
            <w:tcW w:w="1951" w:type="dxa"/>
            <w:shd w:val="clear" w:color="auto" w:fill="auto"/>
          </w:tcPr>
          <w:p w14:paraId="0E837E5B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Level</w:t>
            </w:r>
          </w:p>
        </w:tc>
        <w:tc>
          <w:tcPr>
            <w:tcW w:w="7134" w:type="dxa"/>
            <w:shd w:val="clear" w:color="auto" w:fill="auto"/>
          </w:tcPr>
          <w:p w14:paraId="65931F9B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Bachelors</w:t>
            </w:r>
          </w:p>
        </w:tc>
      </w:tr>
      <w:tr w:rsidR="00F75EB4" w14:paraId="7B4C37AC" w14:textId="77777777" w:rsidTr="00962907">
        <w:tc>
          <w:tcPr>
            <w:tcW w:w="1951" w:type="dxa"/>
            <w:shd w:val="clear" w:color="auto" w:fill="auto"/>
          </w:tcPr>
          <w:p w14:paraId="52E50EF5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Host institution</w:t>
            </w:r>
          </w:p>
        </w:tc>
        <w:tc>
          <w:tcPr>
            <w:tcW w:w="7134" w:type="dxa"/>
            <w:shd w:val="clear" w:color="auto" w:fill="auto"/>
          </w:tcPr>
          <w:p w14:paraId="387BAA97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proofErr w:type="spellStart"/>
            <w:r>
              <w:rPr>
                <w:rFonts w:asciiTheme="minorHAnsi" w:hAnsiTheme="minorHAnsi"/>
                <w:szCs w:val="20"/>
                <w:lang w:val="en-GB"/>
              </w:rPr>
              <w:t>Nirma</w:t>
            </w:r>
            <w:proofErr w:type="spellEnd"/>
            <w:r>
              <w:rPr>
                <w:rFonts w:asciiTheme="minorHAnsi" w:hAnsiTheme="minorHAnsi"/>
                <w:szCs w:val="20"/>
                <w:lang w:val="en-GB"/>
              </w:rPr>
              <w:t xml:space="preserve"> University</w:t>
            </w:r>
          </w:p>
        </w:tc>
      </w:tr>
      <w:tr w:rsidR="00F75EB4" w14:paraId="4FD55D5D" w14:textId="77777777" w:rsidTr="00962907">
        <w:tc>
          <w:tcPr>
            <w:tcW w:w="1951" w:type="dxa"/>
            <w:shd w:val="clear" w:color="auto" w:fill="auto"/>
          </w:tcPr>
          <w:p w14:paraId="3600B300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Course duration</w:t>
            </w:r>
          </w:p>
        </w:tc>
        <w:tc>
          <w:tcPr>
            <w:tcW w:w="7134" w:type="dxa"/>
            <w:shd w:val="clear" w:color="auto" w:fill="auto"/>
          </w:tcPr>
          <w:p w14:paraId="53DFE808" w14:textId="77777777" w:rsidR="00F75EB4" w:rsidRDefault="00F75EB4" w:rsidP="00962907">
            <w:pPr>
              <w:rPr>
                <w:rFonts w:asciiTheme="minorHAnsi" w:hAnsiTheme="minorHAnsi"/>
                <w:bCs/>
                <w:szCs w:val="20"/>
                <w:lang w:val="en-US"/>
              </w:rPr>
            </w:pPr>
            <w:r>
              <w:rPr>
                <w:rFonts w:asciiTheme="minorHAnsi" w:hAnsiTheme="minorHAnsi"/>
                <w:bCs/>
                <w:szCs w:val="20"/>
                <w:lang w:val="en-US"/>
              </w:rPr>
              <w:t>15 weeks</w:t>
            </w:r>
          </w:p>
        </w:tc>
      </w:tr>
    </w:tbl>
    <w:p w14:paraId="476B8630" w14:textId="77777777" w:rsidR="00F75EB4" w:rsidRDefault="00F75EB4" w:rsidP="00F75EB4">
      <w:pPr>
        <w:keepNext/>
        <w:spacing w:after="240"/>
        <w:ind w:left="720"/>
        <w:outlineLvl w:val="2"/>
        <w:rPr>
          <w:rFonts w:asciiTheme="minorHAnsi" w:hAnsiTheme="minorHAnsi"/>
          <w:szCs w:val="20"/>
          <w:u w:val="single"/>
          <w:lang w:val="en-GB"/>
        </w:rPr>
      </w:pPr>
    </w:p>
    <w:p w14:paraId="0307AB45" w14:textId="77777777" w:rsidR="00F75EB4" w:rsidRDefault="00F75EB4" w:rsidP="00F75EB4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ru-RU"/>
        </w:rPr>
      </w:pPr>
      <w:r>
        <w:rPr>
          <w:rFonts w:asciiTheme="minorHAnsi" w:hAnsiTheme="minorHAnsi"/>
          <w:b/>
          <w:bCs/>
          <w:szCs w:val="20"/>
        </w:rPr>
        <w:t>Summary</w:t>
      </w:r>
    </w:p>
    <w:p w14:paraId="584222A6" w14:textId="77777777" w:rsidR="00F75EB4" w:rsidRDefault="00F75EB4" w:rsidP="00F75EB4">
      <w:pPr>
        <w:rPr>
          <w:rFonts w:asciiTheme="minorHAnsi" w:hAnsiTheme="minorHAnsi"/>
          <w:szCs w:val="20"/>
          <w:lang w:val="en-US"/>
        </w:rPr>
      </w:pPr>
      <w:r w:rsidRPr="007E51B7">
        <w:rPr>
          <w:rFonts w:asciiTheme="minorHAnsi" w:hAnsiTheme="minorHAnsi"/>
          <w:szCs w:val="20"/>
          <w:lang w:val="en-US"/>
        </w:rPr>
        <w:t xml:space="preserve">This 3 ECTS course </w:t>
      </w:r>
      <w:r>
        <w:rPr>
          <w:rFonts w:asciiTheme="minorHAnsi" w:hAnsiTheme="minorHAnsi"/>
          <w:szCs w:val="20"/>
          <w:lang w:val="en-US"/>
        </w:rPr>
        <w:t xml:space="preserve">is an elective course that </w:t>
      </w:r>
      <w:r w:rsidRPr="007E51B7">
        <w:rPr>
          <w:rFonts w:asciiTheme="minorHAnsi" w:hAnsiTheme="minorHAnsi"/>
          <w:szCs w:val="20"/>
          <w:lang w:val="en-US"/>
        </w:rPr>
        <w:t xml:space="preserve">will be taught by </w:t>
      </w:r>
      <w:r>
        <w:rPr>
          <w:rFonts w:asciiTheme="minorHAnsi" w:hAnsiTheme="minorHAnsi"/>
          <w:szCs w:val="20"/>
          <w:lang w:val="en-US"/>
        </w:rPr>
        <w:t xml:space="preserve">Dr Swati </w:t>
      </w:r>
      <w:proofErr w:type="spellStart"/>
      <w:r>
        <w:rPr>
          <w:rFonts w:asciiTheme="minorHAnsi" w:hAnsiTheme="minorHAnsi"/>
          <w:szCs w:val="20"/>
          <w:lang w:val="en-US"/>
        </w:rPr>
        <w:t>Kothary</w:t>
      </w:r>
      <w:proofErr w:type="spellEnd"/>
      <w:r>
        <w:rPr>
          <w:rFonts w:asciiTheme="minorHAnsi" w:hAnsiTheme="minorHAnsi"/>
          <w:szCs w:val="20"/>
          <w:lang w:val="en-US"/>
        </w:rPr>
        <w:t xml:space="preserve"> at </w:t>
      </w:r>
      <w:proofErr w:type="spellStart"/>
      <w:r>
        <w:rPr>
          <w:rFonts w:asciiTheme="minorHAnsi" w:hAnsiTheme="minorHAnsi"/>
          <w:szCs w:val="20"/>
          <w:lang w:val="en-US"/>
        </w:rPr>
        <w:t>Nirma</w:t>
      </w:r>
      <w:proofErr w:type="spellEnd"/>
      <w:r>
        <w:rPr>
          <w:rFonts w:asciiTheme="minorHAnsi" w:hAnsiTheme="minorHAnsi"/>
          <w:szCs w:val="20"/>
          <w:lang w:val="en-US"/>
        </w:rPr>
        <w:t xml:space="preserve"> University to B Arch (Bachelors in Architecture) students. The elective is offered to students of VIII, IX and X semesters.</w:t>
      </w:r>
    </w:p>
    <w:p w14:paraId="7C381711" w14:textId="77777777" w:rsidR="00F75EB4" w:rsidRDefault="00F75EB4" w:rsidP="00F75EB4">
      <w:pPr>
        <w:spacing w:before="240" w:after="60"/>
        <w:outlineLvl w:val="5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Target student audiences</w:t>
      </w:r>
    </w:p>
    <w:p w14:paraId="0ED9D313" w14:textId="77777777" w:rsidR="00F75EB4" w:rsidRPr="00794E22" w:rsidRDefault="00F75EB4" w:rsidP="00F75EB4">
      <w:pPr>
        <w:rPr>
          <w:rFonts w:asciiTheme="minorHAnsi" w:hAnsiTheme="minorHAnsi"/>
          <w:szCs w:val="20"/>
          <w:lang w:val="en-US"/>
        </w:rPr>
      </w:pPr>
      <w:r w:rsidRPr="00794E22">
        <w:rPr>
          <w:rFonts w:asciiTheme="minorHAnsi" w:hAnsiTheme="minorHAnsi"/>
          <w:szCs w:val="20"/>
          <w:lang w:val="en-US"/>
        </w:rPr>
        <w:t>Bachelors in Architecture</w:t>
      </w:r>
      <w:r>
        <w:rPr>
          <w:rFonts w:asciiTheme="minorHAnsi" w:hAnsiTheme="minorHAnsi"/>
          <w:szCs w:val="20"/>
          <w:lang w:val="en-US"/>
        </w:rPr>
        <w:t xml:space="preserve"> - VIII, IX and X semesters</w:t>
      </w:r>
    </w:p>
    <w:p w14:paraId="558348F5" w14:textId="77777777" w:rsidR="00F75EB4" w:rsidRDefault="00F75EB4" w:rsidP="00F75EB4">
      <w:pPr>
        <w:spacing w:before="240" w:after="60"/>
        <w:outlineLvl w:val="5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Prerequisites</w:t>
      </w:r>
    </w:p>
    <w:p w14:paraId="2892BCAB" w14:textId="77777777" w:rsidR="00F75EB4" w:rsidRDefault="00F75EB4" w:rsidP="00F75EB4">
      <w:pPr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en-US"/>
        </w:rPr>
        <w:t>NA</w:t>
      </w:r>
    </w:p>
    <w:p w14:paraId="205CA18C" w14:textId="77777777" w:rsidR="00F75EB4" w:rsidRDefault="00F75EB4" w:rsidP="00F75EB4">
      <w:pPr>
        <w:spacing w:before="240" w:after="60"/>
        <w:outlineLvl w:val="5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Aims and objectives</w:t>
      </w:r>
    </w:p>
    <w:p w14:paraId="1CAE3EE5" w14:textId="77777777" w:rsidR="00F75EB4" w:rsidRPr="00CD0B81" w:rsidRDefault="00F75EB4" w:rsidP="00F75EB4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  <w:lang w:val="en-US" w:eastAsia="de-DE"/>
        </w:rPr>
      </w:pPr>
      <w:r w:rsidRPr="00833053">
        <w:rPr>
          <w:rFonts w:asciiTheme="minorHAnsi" w:hAnsiTheme="minorHAnsi"/>
          <w:sz w:val="20"/>
          <w:szCs w:val="20"/>
          <w:lang w:val="en-US" w:eastAsia="de-DE"/>
        </w:rPr>
        <w:t xml:space="preserve">The main course objective is to </w:t>
      </w:r>
      <w:r w:rsidRPr="004746FC">
        <w:rPr>
          <w:rFonts w:asciiTheme="minorHAnsi" w:hAnsiTheme="minorHAnsi"/>
          <w:sz w:val="20"/>
          <w:szCs w:val="20"/>
          <w:lang w:val="en-US" w:eastAsia="de-DE"/>
        </w:rPr>
        <w:t xml:space="preserve">introduce basic concepts </w:t>
      </w:r>
      <w:r w:rsidRPr="00833053">
        <w:rPr>
          <w:rFonts w:asciiTheme="minorHAnsi" w:hAnsiTheme="minorHAnsi"/>
          <w:sz w:val="20"/>
          <w:szCs w:val="20"/>
          <w:lang w:val="en-US" w:eastAsia="de-DE"/>
        </w:rPr>
        <w:t xml:space="preserve">of essential structure to students at the city level. The focus will be more on water supply, stormwater drain, sewerage &amp; sanitation and solid waste management. Other services will be introduced. </w:t>
      </w:r>
      <w:r>
        <w:rPr>
          <w:rFonts w:asciiTheme="minorHAnsi" w:hAnsiTheme="minorHAnsi"/>
          <w:sz w:val="20"/>
          <w:szCs w:val="20"/>
          <w:lang w:val="en-US" w:eastAsia="de-DE"/>
        </w:rPr>
        <w:t>The main objectives are:</w:t>
      </w:r>
    </w:p>
    <w:p w14:paraId="63AF9228" w14:textId="77777777" w:rsidR="00F75EB4" w:rsidRDefault="00F75EB4" w:rsidP="00F75EB4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/>
          <w:sz w:val="20"/>
          <w:szCs w:val="20"/>
          <w:lang w:val="en-US" w:eastAsia="de-DE"/>
        </w:rPr>
      </w:pPr>
      <w:r>
        <w:rPr>
          <w:rFonts w:asciiTheme="minorHAnsi" w:hAnsiTheme="minorHAnsi"/>
          <w:sz w:val="20"/>
          <w:szCs w:val="20"/>
          <w:lang w:val="en-US" w:eastAsia="de-DE"/>
        </w:rPr>
        <w:t>To define the lifeline infrastructure of a city.</w:t>
      </w:r>
    </w:p>
    <w:p w14:paraId="618706DC" w14:textId="77777777" w:rsidR="00F75EB4" w:rsidRPr="00CD0B81" w:rsidRDefault="00F75EB4" w:rsidP="00F75EB4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/>
          <w:sz w:val="20"/>
          <w:szCs w:val="20"/>
          <w:lang w:val="en-US" w:eastAsia="de-DE"/>
        </w:rPr>
      </w:pPr>
      <w:r>
        <w:rPr>
          <w:rFonts w:asciiTheme="minorHAnsi" w:hAnsiTheme="minorHAnsi"/>
          <w:sz w:val="20"/>
          <w:szCs w:val="20"/>
          <w:lang w:val="en-US" w:eastAsia="de-DE"/>
        </w:rPr>
        <w:t xml:space="preserve">To identify the </w:t>
      </w:r>
      <w:r w:rsidRPr="00CD0B81">
        <w:rPr>
          <w:rFonts w:asciiTheme="minorHAnsi" w:hAnsiTheme="minorHAnsi"/>
          <w:sz w:val="20"/>
          <w:szCs w:val="20"/>
          <w:lang w:val="en-US" w:eastAsia="de-DE"/>
        </w:rPr>
        <w:t xml:space="preserve">significance </w:t>
      </w:r>
      <w:r>
        <w:rPr>
          <w:rFonts w:asciiTheme="minorHAnsi" w:hAnsiTheme="minorHAnsi"/>
          <w:sz w:val="20"/>
          <w:szCs w:val="20"/>
          <w:lang w:val="en-US" w:eastAsia="de-DE"/>
        </w:rPr>
        <w:t xml:space="preserve">of lifeline infrastructure </w:t>
      </w:r>
      <w:r w:rsidRPr="00CD0B81">
        <w:rPr>
          <w:rFonts w:asciiTheme="minorHAnsi" w:hAnsiTheme="minorHAnsi"/>
          <w:sz w:val="20"/>
          <w:szCs w:val="20"/>
          <w:lang w:val="en-US" w:eastAsia="de-DE"/>
        </w:rPr>
        <w:t>to human settlements, environment, public health and hygiene</w:t>
      </w:r>
      <w:r>
        <w:rPr>
          <w:rFonts w:asciiTheme="minorHAnsi" w:hAnsiTheme="minorHAnsi"/>
          <w:sz w:val="20"/>
          <w:szCs w:val="20"/>
          <w:lang w:val="en-US" w:eastAsia="de-DE"/>
        </w:rPr>
        <w:t>.</w:t>
      </w:r>
    </w:p>
    <w:p w14:paraId="141F0934" w14:textId="77777777" w:rsidR="00F75EB4" w:rsidRPr="00CD0B81" w:rsidRDefault="00F75EB4" w:rsidP="00F75EB4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/>
          <w:sz w:val="20"/>
          <w:szCs w:val="20"/>
          <w:lang w:val="en-US" w:eastAsia="de-DE"/>
        </w:rPr>
      </w:pPr>
      <w:r>
        <w:rPr>
          <w:rFonts w:asciiTheme="minorHAnsi" w:hAnsiTheme="minorHAnsi"/>
          <w:sz w:val="20"/>
          <w:szCs w:val="20"/>
          <w:lang w:val="en-US" w:eastAsia="de-DE"/>
        </w:rPr>
        <w:t>To i</w:t>
      </w:r>
      <w:r w:rsidRPr="00CD0B81">
        <w:rPr>
          <w:rFonts w:asciiTheme="minorHAnsi" w:hAnsiTheme="minorHAnsi"/>
          <w:sz w:val="20"/>
          <w:szCs w:val="20"/>
          <w:lang w:val="en-US" w:eastAsia="de-DE"/>
        </w:rPr>
        <w:t xml:space="preserve">nculcate knowledge about </w:t>
      </w:r>
      <w:r>
        <w:rPr>
          <w:rFonts w:asciiTheme="minorHAnsi" w:hAnsiTheme="minorHAnsi"/>
          <w:sz w:val="20"/>
          <w:szCs w:val="20"/>
          <w:lang w:val="en-US" w:eastAsia="de-DE"/>
        </w:rPr>
        <w:t>stormwater</w:t>
      </w:r>
      <w:r w:rsidRPr="00CD0B81">
        <w:rPr>
          <w:rFonts w:asciiTheme="minorHAnsi" w:hAnsiTheme="minorHAnsi"/>
          <w:sz w:val="20"/>
          <w:szCs w:val="20"/>
          <w:lang w:val="en-US" w:eastAsia="de-DE"/>
        </w:rPr>
        <w:t xml:space="preserve"> drainage system, water supply system, </w:t>
      </w:r>
      <w:r>
        <w:rPr>
          <w:rFonts w:asciiTheme="minorHAnsi" w:hAnsiTheme="minorHAnsi"/>
          <w:sz w:val="20"/>
          <w:szCs w:val="20"/>
          <w:lang w:val="en-US" w:eastAsia="de-DE"/>
        </w:rPr>
        <w:t>wastewater</w:t>
      </w:r>
      <w:r w:rsidRPr="00CD0B81">
        <w:rPr>
          <w:rFonts w:asciiTheme="minorHAnsi" w:hAnsiTheme="minorHAnsi"/>
          <w:sz w:val="20"/>
          <w:szCs w:val="20"/>
          <w:lang w:val="en-US" w:eastAsia="de-DE"/>
        </w:rPr>
        <w:t xml:space="preserve"> drainage system, solid waste management and other services</w:t>
      </w:r>
      <w:r>
        <w:rPr>
          <w:rFonts w:asciiTheme="minorHAnsi" w:hAnsiTheme="minorHAnsi"/>
          <w:sz w:val="20"/>
          <w:szCs w:val="20"/>
          <w:lang w:val="en-US" w:eastAsia="de-DE"/>
        </w:rPr>
        <w:t>.</w:t>
      </w:r>
    </w:p>
    <w:p w14:paraId="05B0DD38" w14:textId="77777777" w:rsidR="00F75EB4" w:rsidRPr="00CD0B81" w:rsidRDefault="00F75EB4" w:rsidP="00F75EB4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/>
          <w:sz w:val="20"/>
          <w:szCs w:val="20"/>
          <w:lang w:val="en-US" w:eastAsia="de-DE"/>
        </w:rPr>
      </w:pPr>
      <w:r>
        <w:rPr>
          <w:rFonts w:asciiTheme="minorHAnsi" w:hAnsiTheme="minorHAnsi"/>
          <w:sz w:val="20"/>
          <w:szCs w:val="20"/>
          <w:lang w:val="en-US" w:eastAsia="de-DE"/>
        </w:rPr>
        <w:t>To acquaint the students with the principles of</w:t>
      </w:r>
      <w:r w:rsidRPr="00CD0B81">
        <w:rPr>
          <w:rFonts w:asciiTheme="minorHAnsi" w:hAnsiTheme="minorHAnsi"/>
          <w:sz w:val="20"/>
          <w:szCs w:val="20"/>
          <w:lang w:val="en-US" w:eastAsia="de-DE"/>
        </w:rPr>
        <w:t xml:space="preserve"> demand, supply, and management</w:t>
      </w:r>
      <w:r>
        <w:rPr>
          <w:rFonts w:asciiTheme="minorHAnsi" w:hAnsiTheme="minorHAnsi"/>
          <w:sz w:val="20"/>
          <w:szCs w:val="20"/>
          <w:lang w:val="en-US" w:eastAsia="de-DE"/>
        </w:rPr>
        <w:t xml:space="preserve"> of different resources in an urban fabric.</w:t>
      </w:r>
    </w:p>
    <w:p w14:paraId="6D237233" w14:textId="77777777" w:rsidR="00F75EB4" w:rsidRDefault="00F75EB4" w:rsidP="00F75EB4">
      <w:pPr>
        <w:spacing w:after="120"/>
        <w:rPr>
          <w:rFonts w:asciiTheme="minorHAnsi" w:hAnsiTheme="minorHAnsi"/>
          <w:szCs w:val="20"/>
          <w:lang w:val="en-US"/>
        </w:rPr>
      </w:pPr>
    </w:p>
    <w:p w14:paraId="03E10BF6" w14:textId="77777777" w:rsidR="00F75EB4" w:rsidRDefault="00F75EB4" w:rsidP="00F75EB4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en-US"/>
        </w:rPr>
      </w:pPr>
      <w:r>
        <w:rPr>
          <w:rFonts w:asciiTheme="minorHAnsi" w:hAnsiTheme="minorHAnsi"/>
          <w:b/>
          <w:bCs/>
          <w:szCs w:val="20"/>
          <w:lang w:val="en-US"/>
        </w:rPr>
        <w:t>The Authentic Tasks are:</w:t>
      </w:r>
    </w:p>
    <w:p w14:paraId="6B94928A" w14:textId="77777777" w:rsidR="00F75EB4" w:rsidRPr="005D19C4" w:rsidRDefault="00F75EB4" w:rsidP="00F75EB4">
      <w:pPr>
        <w:rPr>
          <w:rFonts w:asciiTheme="minorHAnsi" w:hAnsiTheme="minorHAnsi"/>
          <w:szCs w:val="20"/>
          <w:lang w:val="en-US"/>
        </w:rPr>
      </w:pPr>
      <w:r w:rsidRPr="005D19C4">
        <w:rPr>
          <w:rFonts w:asciiTheme="minorHAnsi" w:hAnsiTheme="minorHAnsi"/>
          <w:szCs w:val="20"/>
          <w:lang w:val="en-US"/>
        </w:rPr>
        <w:t>No</w:t>
      </w:r>
    </w:p>
    <w:p w14:paraId="3DC69E7C" w14:textId="77777777" w:rsidR="00F75EB4" w:rsidRDefault="00F75EB4" w:rsidP="00F75EB4">
      <w:pPr>
        <w:spacing w:before="240" w:after="60"/>
        <w:outlineLvl w:val="5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General learning outcomes:</w:t>
      </w:r>
    </w:p>
    <w:p w14:paraId="07BAD9AF" w14:textId="77777777" w:rsidR="00F75EB4" w:rsidRDefault="00F75EB4" w:rsidP="00F75EB4">
      <w:pPr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en-US"/>
        </w:rPr>
        <w:t>By the end of the course, successful students will:</w:t>
      </w:r>
    </w:p>
    <w:p w14:paraId="263DD1DD" w14:textId="77777777" w:rsidR="00F75EB4" w:rsidRDefault="00F75EB4" w:rsidP="00F75EB4">
      <w:pPr>
        <w:rPr>
          <w:rFonts w:asciiTheme="minorHAnsi" w:hAnsiTheme="minorHAnsi"/>
          <w:szCs w:val="20"/>
          <w:lang w:val="en-US"/>
        </w:rPr>
      </w:pPr>
    </w:p>
    <w:tbl>
      <w:tblPr>
        <w:tblW w:w="9242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9"/>
        <w:gridCol w:w="7433"/>
      </w:tblGrid>
      <w:tr w:rsidR="00F75EB4" w14:paraId="199948A4" w14:textId="77777777" w:rsidTr="00962907">
        <w:tc>
          <w:tcPr>
            <w:tcW w:w="1809" w:type="dxa"/>
            <w:shd w:val="clear" w:color="auto" w:fill="auto"/>
          </w:tcPr>
          <w:p w14:paraId="2CA8C31C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Knowledge</w:t>
            </w:r>
          </w:p>
        </w:tc>
        <w:tc>
          <w:tcPr>
            <w:tcW w:w="7433" w:type="dxa"/>
            <w:shd w:val="clear" w:color="auto" w:fill="auto"/>
          </w:tcPr>
          <w:p w14:paraId="6151C902" w14:textId="77777777" w:rsidR="00F75EB4" w:rsidRPr="00EC0BB7" w:rsidRDefault="00F75EB4" w:rsidP="00962907">
            <w:pPr>
              <w:numPr>
                <w:ilvl w:val="0"/>
                <w:numId w:val="3"/>
              </w:numPr>
              <w:ind w:left="351" w:hanging="351"/>
              <w:contextualSpacing/>
              <w:rPr>
                <w:rFonts w:asciiTheme="minorHAnsi" w:eastAsia="Calibri" w:hAnsiTheme="minorHAnsi"/>
                <w:szCs w:val="20"/>
                <w:lang w:val="en-US" w:eastAsia="en-US"/>
              </w:rPr>
            </w:pPr>
            <w:r>
              <w:rPr>
                <w:rFonts w:asciiTheme="minorHAnsi" w:eastAsia="Calibri" w:hAnsiTheme="minorHAnsi"/>
                <w:szCs w:val="20"/>
                <w:lang w:val="en-US" w:eastAsia="en-US"/>
              </w:rPr>
              <w:t xml:space="preserve">Observing and exploring the different aspects of infrastructure planning of a city including management of services like </w:t>
            </w:r>
            <w:r>
              <w:rPr>
                <w:rFonts w:asciiTheme="minorHAnsi" w:hAnsiTheme="minorHAnsi"/>
                <w:szCs w:val="20"/>
                <w:lang w:val="en-US"/>
              </w:rPr>
              <w:t>stormwater</w:t>
            </w:r>
            <w:r w:rsidRPr="00CD0B81">
              <w:rPr>
                <w:rFonts w:asciiTheme="minorHAnsi" w:hAnsiTheme="minorHAnsi"/>
                <w:szCs w:val="20"/>
                <w:lang w:val="en-US"/>
              </w:rPr>
              <w:t xml:space="preserve"> drainage system, water supply system, </w:t>
            </w:r>
            <w:r>
              <w:rPr>
                <w:rFonts w:asciiTheme="minorHAnsi" w:hAnsiTheme="minorHAnsi"/>
                <w:szCs w:val="20"/>
                <w:lang w:val="en-US"/>
              </w:rPr>
              <w:t>wastewater</w:t>
            </w:r>
            <w:r w:rsidRPr="00CD0B81">
              <w:rPr>
                <w:rFonts w:asciiTheme="minorHAnsi" w:hAnsiTheme="minorHAnsi"/>
                <w:szCs w:val="20"/>
                <w:lang w:val="en-US"/>
              </w:rPr>
              <w:t xml:space="preserve"> drainage system, solid waste management and other services</w:t>
            </w:r>
            <w:r>
              <w:rPr>
                <w:rFonts w:asciiTheme="minorHAnsi" w:hAnsiTheme="minorHAnsi"/>
                <w:szCs w:val="20"/>
                <w:lang w:val="en-US"/>
              </w:rPr>
              <w:t>.</w:t>
            </w:r>
          </w:p>
        </w:tc>
      </w:tr>
      <w:tr w:rsidR="00F75EB4" w14:paraId="3460EC1B" w14:textId="77777777" w:rsidTr="00962907">
        <w:tc>
          <w:tcPr>
            <w:tcW w:w="1809" w:type="dxa"/>
            <w:shd w:val="clear" w:color="auto" w:fill="auto"/>
          </w:tcPr>
          <w:p w14:paraId="2884792C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Comprehensive</w:t>
            </w:r>
          </w:p>
        </w:tc>
        <w:tc>
          <w:tcPr>
            <w:tcW w:w="7433" w:type="dxa"/>
            <w:shd w:val="clear" w:color="auto" w:fill="auto"/>
          </w:tcPr>
          <w:p w14:paraId="7D294C4C" w14:textId="77777777" w:rsidR="00F75EB4" w:rsidRDefault="00F75EB4" w:rsidP="00962907">
            <w:pPr>
              <w:numPr>
                <w:ilvl w:val="0"/>
                <w:numId w:val="3"/>
              </w:numPr>
              <w:ind w:left="351" w:hanging="351"/>
              <w:contextualSpacing/>
              <w:rPr>
                <w:rFonts w:asciiTheme="minorHAnsi" w:eastAsia="Calibri" w:hAnsiTheme="minorHAnsi"/>
                <w:strike/>
                <w:szCs w:val="20"/>
                <w:lang w:val="en-US" w:eastAsia="en-US"/>
              </w:rPr>
            </w:pPr>
            <w:r w:rsidRPr="00CD0B81">
              <w:rPr>
                <w:rFonts w:asciiTheme="minorHAnsi" w:hAnsiTheme="minorHAnsi"/>
                <w:szCs w:val="20"/>
                <w:lang w:val="en-US"/>
              </w:rPr>
              <w:t>Understand the basic concepts related to lifeline infrastructure and their significance to human settlements, environment, public health and hygiene</w:t>
            </w:r>
            <w:r>
              <w:rPr>
                <w:rFonts w:asciiTheme="minorHAnsi" w:hAnsiTheme="minorHAnsi"/>
                <w:szCs w:val="20"/>
                <w:lang w:val="en-US"/>
              </w:rPr>
              <w:t>.</w:t>
            </w:r>
          </w:p>
        </w:tc>
      </w:tr>
      <w:tr w:rsidR="00F75EB4" w14:paraId="58F65555" w14:textId="77777777" w:rsidTr="00962907">
        <w:tc>
          <w:tcPr>
            <w:tcW w:w="1809" w:type="dxa"/>
            <w:shd w:val="clear" w:color="auto" w:fill="auto"/>
          </w:tcPr>
          <w:p w14:paraId="054EA240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lastRenderedPageBreak/>
              <w:t>Application</w:t>
            </w:r>
          </w:p>
        </w:tc>
        <w:tc>
          <w:tcPr>
            <w:tcW w:w="7433" w:type="dxa"/>
            <w:shd w:val="clear" w:color="auto" w:fill="auto"/>
          </w:tcPr>
          <w:p w14:paraId="34B32DF1" w14:textId="77777777" w:rsidR="00F75EB4" w:rsidRDefault="00F75EB4" w:rsidP="00962907">
            <w:pPr>
              <w:numPr>
                <w:ilvl w:val="0"/>
                <w:numId w:val="3"/>
              </w:numPr>
              <w:ind w:left="351" w:hanging="351"/>
              <w:contextualSpacing/>
              <w:rPr>
                <w:rFonts w:asciiTheme="minorHAnsi" w:eastAsia="Calibri" w:hAnsiTheme="minorHAnsi"/>
                <w:szCs w:val="20"/>
                <w:lang w:val="en-US" w:eastAsia="en-US"/>
              </w:rPr>
            </w:pPr>
            <w:r w:rsidRPr="00CD0B81">
              <w:rPr>
                <w:rFonts w:asciiTheme="minorHAnsi" w:hAnsiTheme="minorHAnsi"/>
                <w:szCs w:val="20"/>
                <w:lang w:val="en-US"/>
              </w:rPr>
              <w:t>Apply the standards and relate to the concept of demand, supply, and management</w:t>
            </w:r>
            <w:r>
              <w:rPr>
                <w:rFonts w:asciiTheme="minorHAnsi" w:hAnsiTheme="minorHAnsi"/>
                <w:szCs w:val="20"/>
                <w:lang w:val="en-US"/>
              </w:rPr>
              <w:t>.</w:t>
            </w:r>
          </w:p>
        </w:tc>
      </w:tr>
      <w:tr w:rsidR="00F75EB4" w14:paraId="4DE39B03" w14:textId="77777777" w:rsidTr="00962907">
        <w:tc>
          <w:tcPr>
            <w:tcW w:w="1809" w:type="dxa"/>
            <w:shd w:val="clear" w:color="auto" w:fill="auto"/>
          </w:tcPr>
          <w:p w14:paraId="7D349576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Analysis</w:t>
            </w:r>
          </w:p>
        </w:tc>
        <w:tc>
          <w:tcPr>
            <w:tcW w:w="7433" w:type="dxa"/>
            <w:shd w:val="clear" w:color="auto" w:fill="auto"/>
          </w:tcPr>
          <w:p w14:paraId="6556CC2C" w14:textId="77777777" w:rsidR="00F75EB4" w:rsidRDefault="00F75EB4" w:rsidP="00962907">
            <w:pPr>
              <w:numPr>
                <w:ilvl w:val="0"/>
                <w:numId w:val="3"/>
              </w:numPr>
              <w:ind w:left="351" w:hanging="351"/>
              <w:contextualSpacing/>
              <w:rPr>
                <w:rFonts w:asciiTheme="minorHAnsi" w:eastAsia="Calibri" w:hAnsiTheme="minorHAnsi"/>
                <w:szCs w:val="20"/>
                <w:lang w:val="en-US" w:eastAsia="en-US"/>
              </w:rPr>
            </w:pPr>
            <w:r>
              <w:rPr>
                <w:rFonts w:asciiTheme="minorHAnsi" w:eastAsia="Calibri" w:hAnsiTheme="minorHAnsi"/>
                <w:szCs w:val="20"/>
                <w:lang w:val="en-US" w:eastAsia="en-US"/>
              </w:rPr>
              <w:t>Identifying and organizing patterns of different services in a city.</w:t>
            </w:r>
          </w:p>
        </w:tc>
      </w:tr>
      <w:tr w:rsidR="00F75EB4" w14:paraId="2FCBFC69" w14:textId="77777777" w:rsidTr="00962907">
        <w:tc>
          <w:tcPr>
            <w:tcW w:w="1809" w:type="dxa"/>
            <w:shd w:val="clear" w:color="auto" w:fill="auto"/>
          </w:tcPr>
          <w:p w14:paraId="2FBE9290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Synthesis</w:t>
            </w:r>
          </w:p>
        </w:tc>
        <w:tc>
          <w:tcPr>
            <w:tcW w:w="7433" w:type="dxa"/>
            <w:shd w:val="clear" w:color="auto" w:fill="auto"/>
          </w:tcPr>
          <w:p w14:paraId="3D097B4D" w14:textId="77777777" w:rsidR="00F75EB4" w:rsidRDefault="00F75EB4" w:rsidP="0096290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Cs w:val="20"/>
                <w:lang w:val="en-US" w:eastAsia="en-US"/>
              </w:rPr>
            </w:pPr>
            <w:r>
              <w:rPr>
                <w:rFonts w:asciiTheme="minorHAnsi" w:eastAsia="Calibri" w:hAnsiTheme="minorHAnsi"/>
                <w:szCs w:val="20"/>
                <w:lang w:val="en-US" w:eastAsia="en-US"/>
              </w:rPr>
              <w:t>Using different case studies to create new solutions to overcome existing problems.</w:t>
            </w:r>
          </w:p>
        </w:tc>
      </w:tr>
    </w:tbl>
    <w:p w14:paraId="3F9F0DE7" w14:textId="77777777" w:rsidR="00F75EB4" w:rsidRDefault="00F75EB4" w:rsidP="00F75EB4"/>
    <w:p w14:paraId="53E534E1" w14:textId="77777777" w:rsidR="00F75EB4" w:rsidRDefault="00F75EB4" w:rsidP="00F75EB4">
      <w:pPr>
        <w:spacing w:before="240" w:after="60"/>
        <w:outlineLvl w:val="5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Overview of sessions and teaching methods</w:t>
      </w:r>
    </w:p>
    <w:p w14:paraId="1B2A6D0A" w14:textId="77777777" w:rsidR="00F75EB4" w:rsidRDefault="00F75EB4" w:rsidP="00F75EB4">
      <w:pPr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en-US"/>
        </w:rPr>
        <w:t xml:space="preserve">The course will make most of the interactive and self-reflective methods of teaching and learning and, where possible, avoid standing lectures and presentations. </w:t>
      </w:r>
    </w:p>
    <w:p w14:paraId="45A5CF2E" w14:textId="77777777" w:rsidR="00F75EB4" w:rsidRPr="00A421FF" w:rsidRDefault="00F75EB4" w:rsidP="00F75EB4">
      <w:pPr>
        <w:jc w:val="both"/>
        <w:rPr>
          <w:rFonts w:asciiTheme="minorHAnsi" w:eastAsia="Calibri" w:hAnsiTheme="minorHAnsi"/>
          <w:szCs w:val="20"/>
          <w:lang w:val="en-US" w:eastAsia="en-US"/>
        </w:rPr>
      </w:pPr>
    </w:p>
    <w:tbl>
      <w:tblPr>
        <w:tblW w:w="9257" w:type="dxa"/>
        <w:tblInd w:w="-1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"/>
        <w:gridCol w:w="993"/>
        <w:gridCol w:w="343"/>
        <w:gridCol w:w="473"/>
        <w:gridCol w:w="970"/>
        <w:gridCol w:w="5868"/>
        <w:gridCol w:w="595"/>
      </w:tblGrid>
      <w:tr w:rsidR="00F75EB4" w14:paraId="3E11A0BF" w14:textId="77777777" w:rsidTr="00962907">
        <w:trPr>
          <w:gridBefore w:val="1"/>
          <w:wBefore w:w="15" w:type="dxa"/>
        </w:trPr>
        <w:tc>
          <w:tcPr>
            <w:tcW w:w="1809" w:type="dxa"/>
            <w:gridSpan w:val="3"/>
            <w:shd w:val="clear" w:color="auto" w:fill="auto"/>
          </w:tcPr>
          <w:p w14:paraId="0509FA8C" w14:textId="77777777" w:rsidR="00F75EB4" w:rsidRDefault="00F75EB4" w:rsidP="00962907">
            <w:pPr>
              <w:rPr>
                <w:rFonts w:asciiTheme="minorHAnsi" w:hAnsiTheme="minorHAnsi"/>
                <w:b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szCs w:val="20"/>
                <w:lang w:val="en-GB"/>
              </w:rPr>
              <w:t>Learning methods</w:t>
            </w:r>
          </w:p>
        </w:tc>
        <w:tc>
          <w:tcPr>
            <w:tcW w:w="7433" w:type="dxa"/>
            <w:gridSpan w:val="3"/>
            <w:shd w:val="clear" w:color="auto" w:fill="auto"/>
          </w:tcPr>
          <w:p w14:paraId="6ADD7060" w14:textId="77777777" w:rsidR="00F75EB4" w:rsidRDefault="00F75EB4" w:rsidP="0096290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Cs w:val="20"/>
                <w:lang w:val="en-US" w:eastAsia="en-US"/>
              </w:rPr>
            </w:pPr>
            <w:r>
              <w:rPr>
                <w:rFonts w:asciiTheme="minorHAnsi" w:eastAsia="Calibri" w:hAnsiTheme="minorHAnsi"/>
                <w:szCs w:val="20"/>
                <w:lang w:val="en-US" w:eastAsia="en-US"/>
              </w:rPr>
              <w:t>Video presentations</w:t>
            </w:r>
          </w:p>
          <w:p w14:paraId="4C2CF076" w14:textId="77777777" w:rsidR="00F75EB4" w:rsidRDefault="00F75EB4" w:rsidP="0096290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Cs w:val="20"/>
                <w:lang w:val="en-US" w:eastAsia="en-US"/>
              </w:rPr>
            </w:pPr>
            <w:r>
              <w:rPr>
                <w:rFonts w:asciiTheme="minorHAnsi" w:eastAsia="Calibri" w:hAnsiTheme="minorHAnsi"/>
                <w:szCs w:val="20"/>
                <w:lang w:val="en-US" w:eastAsia="en-US"/>
              </w:rPr>
              <w:t>Interviews, surveys, field trip, group work, written articles/essay</w:t>
            </w:r>
          </w:p>
          <w:p w14:paraId="7311B3C2" w14:textId="77777777" w:rsidR="00F75EB4" w:rsidRDefault="00F75EB4" w:rsidP="0096290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Cs w:val="20"/>
                <w:lang w:val="en-US" w:eastAsia="en-US"/>
              </w:rPr>
            </w:pPr>
            <w:r>
              <w:rPr>
                <w:rFonts w:asciiTheme="minorHAnsi" w:eastAsia="Calibri" w:hAnsiTheme="minorHAnsi"/>
                <w:szCs w:val="20"/>
                <w:lang w:val="en-US" w:eastAsia="en-US"/>
              </w:rPr>
              <w:t>Project-Based Learning</w:t>
            </w:r>
          </w:p>
          <w:p w14:paraId="092A11F7" w14:textId="77777777" w:rsidR="00F75EB4" w:rsidRDefault="00F75EB4" w:rsidP="0096290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Cs w:val="20"/>
                <w:lang w:val="en-US" w:eastAsia="en-US"/>
              </w:rPr>
            </w:pPr>
            <w:r>
              <w:rPr>
                <w:rFonts w:asciiTheme="minorHAnsi" w:eastAsia="Calibri" w:hAnsiTheme="minorHAnsi"/>
                <w:szCs w:val="20"/>
                <w:lang w:val="en-US" w:eastAsia="en-US"/>
              </w:rPr>
              <w:t>Literature review</w:t>
            </w:r>
          </w:p>
          <w:p w14:paraId="2DFFE734" w14:textId="77777777" w:rsidR="00F75EB4" w:rsidRDefault="00F75EB4" w:rsidP="0096290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Cs w:val="20"/>
                <w:lang w:val="en-US" w:eastAsia="en-US"/>
              </w:rPr>
            </w:pPr>
            <w:r>
              <w:rPr>
                <w:rFonts w:asciiTheme="minorHAnsi" w:eastAsia="Calibri" w:hAnsiTheme="minorHAnsi"/>
                <w:szCs w:val="20"/>
                <w:lang w:val="en-US" w:eastAsia="en-US"/>
              </w:rPr>
              <w:t>Stakeholder analysis/client consultancy</w:t>
            </w:r>
          </w:p>
          <w:p w14:paraId="4D5591C1" w14:textId="77777777" w:rsidR="00F75EB4" w:rsidRDefault="00F75EB4" w:rsidP="00962907">
            <w:pPr>
              <w:ind w:left="318"/>
              <w:contextualSpacing/>
              <w:rPr>
                <w:rFonts w:asciiTheme="minorHAnsi" w:eastAsia="Calibri" w:hAnsiTheme="minorHAnsi"/>
                <w:szCs w:val="20"/>
                <w:lang w:val="en-GB" w:eastAsia="en-US"/>
              </w:rPr>
            </w:pPr>
          </w:p>
          <w:p w14:paraId="66C5671D" w14:textId="77777777" w:rsidR="00F75EB4" w:rsidRDefault="00F75EB4" w:rsidP="00962907">
            <w:pPr>
              <w:ind w:left="318"/>
              <w:contextualSpacing/>
              <w:rPr>
                <w:rFonts w:asciiTheme="minorHAnsi" w:eastAsia="Calibri" w:hAnsiTheme="minorHAnsi"/>
                <w:szCs w:val="20"/>
                <w:lang w:val="en-GB" w:eastAsia="en-US"/>
              </w:rPr>
            </w:pPr>
          </w:p>
        </w:tc>
      </w:tr>
      <w:tr w:rsidR="00F75EB4" w14:paraId="1A02679A" w14:textId="77777777" w:rsidTr="00962907">
        <w:trPr>
          <w:gridBefore w:val="1"/>
          <w:wBefore w:w="15" w:type="dxa"/>
        </w:trPr>
        <w:tc>
          <w:tcPr>
            <w:tcW w:w="1809" w:type="dxa"/>
            <w:gridSpan w:val="3"/>
            <w:shd w:val="clear" w:color="auto" w:fill="auto"/>
          </w:tcPr>
          <w:p w14:paraId="455097BA" w14:textId="77777777" w:rsidR="00F75EB4" w:rsidRPr="00794E22" w:rsidRDefault="00F75EB4" w:rsidP="00962907">
            <w:pPr>
              <w:rPr>
                <w:rFonts w:asciiTheme="minorHAnsi" w:hAnsiTheme="minorHAnsi"/>
                <w:b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szCs w:val="20"/>
                <w:lang w:val="en-GB"/>
              </w:rPr>
              <w:t>Course Outline</w:t>
            </w:r>
          </w:p>
        </w:tc>
        <w:tc>
          <w:tcPr>
            <w:tcW w:w="7433" w:type="dxa"/>
            <w:gridSpan w:val="3"/>
            <w:shd w:val="clear" w:color="auto" w:fill="auto"/>
          </w:tcPr>
          <w:p w14:paraId="3FD99A54" w14:textId="77777777" w:rsidR="00F75EB4" w:rsidRPr="00794E22" w:rsidRDefault="00F75EB4" w:rsidP="00962907">
            <w:pPr>
              <w:ind w:left="318" w:hanging="284"/>
              <w:contextualSpacing/>
              <w:rPr>
                <w:rFonts w:asciiTheme="minorHAnsi" w:eastAsia="Calibri" w:hAnsiTheme="minorHAnsi"/>
                <w:szCs w:val="20"/>
                <w:lang w:val="en-US" w:eastAsia="en-US"/>
              </w:rPr>
            </w:pPr>
          </w:p>
        </w:tc>
      </w:tr>
      <w:tr w:rsidR="00F75EB4" w14:paraId="70EF2D92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Align w:val="center"/>
          </w:tcPr>
          <w:p w14:paraId="694D45AD" w14:textId="77777777" w:rsidR="00F75EB4" w:rsidRPr="00794E22" w:rsidRDefault="00F75EB4" w:rsidP="00962907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 w:rsidRPr="00794E22"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  <w:t>No. of Weeks</w:t>
            </w:r>
          </w:p>
        </w:tc>
        <w:tc>
          <w:tcPr>
            <w:tcW w:w="7654" w:type="dxa"/>
            <w:gridSpan w:val="4"/>
            <w:vAlign w:val="center"/>
          </w:tcPr>
          <w:p w14:paraId="5476E9AB" w14:textId="77777777" w:rsidR="00F75EB4" w:rsidRPr="00794E22" w:rsidRDefault="00F75EB4" w:rsidP="00962907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 w:rsidRPr="00794E22">
              <w:rPr>
                <w:rFonts w:ascii="Times New Roman" w:hAnsi="Times New Roman"/>
                <w:b/>
                <w:bCs/>
                <w:szCs w:val="16"/>
              </w:rPr>
              <w:t>Description of Lesson/ Studio/seminar</w:t>
            </w:r>
          </w:p>
        </w:tc>
      </w:tr>
      <w:tr w:rsidR="00F75EB4" w14:paraId="2FDD8DC8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 w:val="restart"/>
            <w:vAlign w:val="center"/>
          </w:tcPr>
          <w:p w14:paraId="22B41BD3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1</w:t>
            </w:r>
          </w:p>
        </w:tc>
        <w:tc>
          <w:tcPr>
            <w:tcW w:w="343" w:type="dxa"/>
            <w:vMerge w:val="restart"/>
            <w:vAlign w:val="center"/>
          </w:tcPr>
          <w:p w14:paraId="729C22C6" w14:textId="77777777" w:rsidR="00F75EB4" w:rsidRDefault="00F75EB4" w:rsidP="00962907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  <w:t>1</w:t>
            </w:r>
          </w:p>
        </w:tc>
        <w:tc>
          <w:tcPr>
            <w:tcW w:w="1443" w:type="dxa"/>
            <w:gridSpan w:val="2"/>
            <w:vMerge w:val="restart"/>
            <w:vAlign w:val="center"/>
          </w:tcPr>
          <w:p w14:paraId="6AEEFDD0" w14:textId="77777777" w:rsidR="00F75EB4" w:rsidRDefault="00F75EB4" w:rsidP="00962907">
            <w:pPr>
              <w:jc w:val="both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  <w:t>Introduction to Basic Concepts</w:t>
            </w:r>
          </w:p>
        </w:tc>
        <w:tc>
          <w:tcPr>
            <w:tcW w:w="5868" w:type="dxa"/>
            <w:vAlign w:val="center"/>
          </w:tcPr>
          <w:p w14:paraId="6D8C0660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Introduction to Basic Concepts</w:t>
            </w:r>
          </w:p>
        </w:tc>
      </w:tr>
      <w:tr w:rsidR="00F75EB4" w14:paraId="28AB4C02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619503B3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2CBBE643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3F7D51F6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45BE17FE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Concept</w:t>
            </w:r>
          </w:p>
        </w:tc>
      </w:tr>
      <w:tr w:rsidR="00F75EB4" w14:paraId="26224852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4E8FAF4F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79454795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71D80FD1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08E3CC53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Importance</w:t>
            </w:r>
          </w:p>
        </w:tc>
      </w:tr>
      <w:tr w:rsidR="00F75EB4" w14:paraId="408F6A34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0C3D4629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25B95A9A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52D59944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67659EF1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History - Examples</w:t>
            </w:r>
          </w:p>
        </w:tc>
      </w:tr>
      <w:tr w:rsidR="00F75EB4" w14:paraId="24F18BBC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58EA20E2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28FC6FB2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7755C139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2FE2A570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Current Scenario - Examples</w:t>
            </w:r>
          </w:p>
        </w:tc>
      </w:tr>
      <w:tr w:rsidR="00F75EB4" w14:paraId="1C8F7EB8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618A812A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198A083E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5F6B0026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26F1928A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Implications of utilities and services planning on public health and environmental protection</w:t>
            </w:r>
          </w:p>
        </w:tc>
      </w:tr>
      <w:tr w:rsidR="00F75EB4" w14:paraId="7F0DC991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47FD105E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5269B07A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3BA4195A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216D7427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Familiarizing with different Manuals, codes and standards </w:t>
            </w:r>
            <w:proofErr w:type="gramStart"/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e.g.</w:t>
            </w:r>
            <w:proofErr w:type="gramEnd"/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 CPHEEO (manual and guidance)</w:t>
            </w:r>
          </w:p>
        </w:tc>
      </w:tr>
      <w:tr w:rsidR="00F75EB4" w14:paraId="2B614164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 w:val="restart"/>
            <w:vAlign w:val="center"/>
          </w:tcPr>
          <w:p w14:paraId="4EFAB1DE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3</w:t>
            </w:r>
          </w:p>
        </w:tc>
        <w:tc>
          <w:tcPr>
            <w:tcW w:w="343" w:type="dxa"/>
            <w:vMerge w:val="restart"/>
            <w:vAlign w:val="center"/>
          </w:tcPr>
          <w:p w14:paraId="02866499" w14:textId="77777777" w:rsidR="00F75EB4" w:rsidRDefault="00F75EB4" w:rsidP="00962907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  <w:t>2</w:t>
            </w:r>
          </w:p>
        </w:tc>
        <w:tc>
          <w:tcPr>
            <w:tcW w:w="1443" w:type="dxa"/>
            <w:gridSpan w:val="2"/>
            <w:vMerge w:val="restart"/>
            <w:vAlign w:val="center"/>
          </w:tcPr>
          <w:p w14:paraId="78CDF7FA" w14:textId="77777777" w:rsidR="00F75EB4" w:rsidRDefault="00F75EB4" w:rsidP="00962907">
            <w:pPr>
              <w:jc w:val="both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  <w:t>Water Supply System</w:t>
            </w:r>
          </w:p>
        </w:tc>
        <w:tc>
          <w:tcPr>
            <w:tcW w:w="5868" w:type="dxa"/>
            <w:vAlign w:val="center"/>
          </w:tcPr>
          <w:p w14:paraId="10AF2D15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Water &amp; Health</w:t>
            </w:r>
          </w:p>
        </w:tc>
      </w:tr>
      <w:tr w:rsidR="00F75EB4" w14:paraId="01FA7CEB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4D166D19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706434C4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4F49377E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46E2B304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Surface and groundwater sources, quality and quantity, location of sources and water intakes, area requirements of the components of water intakes</w:t>
            </w:r>
          </w:p>
        </w:tc>
      </w:tr>
      <w:tr w:rsidR="00F75EB4" w14:paraId="69D6EDD7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0196FC65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185D6AF0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52DC4528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675603A6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Water requirement for different land uses, factors affecting water demand, per capita requirement and its relationship with population sizes, variation</w:t>
            </w:r>
          </w:p>
        </w:tc>
      </w:tr>
      <w:tr w:rsidR="00F75EB4" w14:paraId="77F6D96C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 w:val="restart"/>
            <w:vAlign w:val="center"/>
          </w:tcPr>
          <w:p w14:paraId="756F3894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4</w:t>
            </w:r>
          </w:p>
        </w:tc>
        <w:tc>
          <w:tcPr>
            <w:tcW w:w="343" w:type="dxa"/>
            <w:vMerge/>
            <w:vAlign w:val="center"/>
          </w:tcPr>
          <w:p w14:paraId="46DA800C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476F36FB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109D273C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The water treatment system, location and space requirements </w:t>
            </w:r>
          </w:p>
        </w:tc>
      </w:tr>
      <w:tr w:rsidR="00F75EB4" w14:paraId="750F5B5D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54000004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1F0D75FE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62745143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235E55D4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Components of water distribution systems, planning for various uses, Storage &amp; Supply network </w:t>
            </w:r>
          </w:p>
        </w:tc>
      </w:tr>
      <w:tr w:rsidR="00F75EB4" w14:paraId="69372F84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6930E536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13D62E26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1AB52001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319982AF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Population Projection</w:t>
            </w:r>
          </w:p>
        </w:tc>
      </w:tr>
      <w:tr w:rsidR="00F75EB4" w14:paraId="13123078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 w:val="restart"/>
            <w:vAlign w:val="center"/>
          </w:tcPr>
          <w:p w14:paraId="0526C0C9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5</w:t>
            </w:r>
          </w:p>
        </w:tc>
        <w:tc>
          <w:tcPr>
            <w:tcW w:w="343" w:type="dxa"/>
            <w:vMerge w:val="restart"/>
            <w:vAlign w:val="center"/>
          </w:tcPr>
          <w:p w14:paraId="3ABE8CBA" w14:textId="77777777" w:rsidR="00F75EB4" w:rsidRDefault="00F75EB4" w:rsidP="00962907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  <w:t>3</w:t>
            </w:r>
          </w:p>
        </w:tc>
        <w:tc>
          <w:tcPr>
            <w:tcW w:w="1443" w:type="dxa"/>
            <w:gridSpan w:val="2"/>
            <w:vMerge w:val="restart"/>
            <w:vAlign w:val="center"/>
          </w:tcPr>
          <w:p w14:paraId="3B298DC4" w14:textId="77777777" w:rsidR="00F75EB4" w:rsidRDefault="00F75EB4" w:rsidP="00962907">
            <w:pPr>
              <w:jc w:val="both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  <w:t>Storm Water Drainage System</w:t>
            </w:r>
          </w:p>
        </w:tc>
        <w:tc>
          <w:tcPr>
            <w:tcW w:w="5868" w:type="dxa"/>
            <w:vAlign w:val="center"/>
          </w:tcPr>
          <w:p w14:paraId="44307C02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Definition of Hydrology</w:t>
            </w:r>
          </w:p>
        </w:tc>
      </w:tr>
      <w:tr w:rsidR="00F75EB4" w14:paraId="26B5EFDD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3BDA39F8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3DEEB8C9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0A33BAC2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7D905FBE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Classification, hydrological cycle, urban water cycle</w:t>
            </w:r>
          </w:p>
        </w:tc>
      </w:tr>
      <w:tr w:rsidR="00F75EB4" w14:paraId="65D59DE0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 w:val="restart"/>
            <w:vAlign w:val="center"/>
          </w:tcPr>
          <w:p w14:paraId="2CBFC43B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6</w:t>
            </w:r>
          </w:p>
        </w:tc>
        <w:tc>
          <w:tcPr>
            <w:tcW w:w="343" w:type="dxa"/>
            <w:vMerge/>
            <w:vAlign w:val="center"/>
          </w:tcPr>
          <w:p w14:paraId="53D7E832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1CF39B0F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48906092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Types precipitation and measurement, rainfall analysis, Surface water runoff, Measurement of Runoff, Watershed</w:t>
            </w:r>
          </w:p>
        </w:tc>
      </w:tr>
      <w:tr w:rsidR="00F75EB4" w14:paraId="37C207A4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4F16763D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2BC2D029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6BB8921A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22C9EE27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Layout and design of stormwater system, rainwater harvesting systems </w:t>
            </w:r>
          </w:p>
        </w:tc>
      </w:tr>
      <w:tr w:rsidR="00F75EB4" w14:paraId="18478F47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 w:val="restart"/>
            <w:vAlign w:val="center"/>
          </w:tcPr>
          <w:p w14:paraId="29ABDE45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7</w:t>
            </w:r>
          </w:p>
        </w:tc>
        <w:tc>
          <w:tcPr>
            <w:tcW w:w="343" w:type="dxa"/>
            <w:vMerge w:val="restart"/>
            <w:vAlign w:val="center"/>
          </w:tcPr>
          <w:p w14:paraId="417ABFAE" w14:textId="77777777" w:rsidR="00F75EB4" w:rsidRDefault="00F75EB4" w:rsidP="00962907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  <w:t>4</w:t>
            </w:r>
          </w:p>
        </w:tc>
        <w:tc>
          <w:tcPr>
            <w:tcW w:w="1443" w:type="dxa"/>
            <w:gridSpan w:val="2"/>
            <w:vMerge w:val="restart"/>
            <w:vAlign w:val="center"/>
          </w:tcPr>
          <w:p w14:paraId="1D183C0C" w14:textId="77777777" w:rsidR="00F75EB4" w:rsidRDefault="00F75EB4" w:rsidP="00962907">
            <w:pPr>
              <w:jc w:val="both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  <w:t xml:space="preserve">Sanitation &amp; Sewage System </w:t>
            </w:r>
          </w:p>
        </w:tc>
        <w:tc>
          <w:tcPr>
            <w:tcW w:w="5868" w:type="dxa"/>
            <w:vAlign w:val="center"/>
          </w:tcPr>
          <w:p w14:paraId="45C456ED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Sanitation &amp; Public Health</w:t>
            </w:r>
          </w:p>
        </w:tc>
      </w:tr>
      <w:tr w:rsidR="00F75EB4" w14:paraId="0FCC46E1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0C504DB8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7FC244C9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5AD5D505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585A0059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Off-Site &amp; On-Site sanitation &amp; technology</w:t>
            </w:r>
          </w:p>
        </w:tc>
      </w:tr>
      <w:tr w:rsidR="00F75EB4" w14:paraId="0BB60E65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2AC7D279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4EE2304B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566379E6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41483F6D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Low-cost appropriate technologies for sanitation</w:t>
            </w:r>
          </w:p>
        </w:tc>
      </w:tr>
      <w:tr w:rsidR="00F75EB4" w14:paraId="1D0329BF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6252EB57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221B60B8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0F5A2CD7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1176FE36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Disposal systems- Conventional &amp; Alternate</w:t>
            </w:r>
          </w:p>
        </w:tc>
      </w:tr>
      <w:tr w:rsidR="00F75EB4" w14:paraId="3B7C6471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1D654CD8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5241C6BF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407263C8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7F6AB3B0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Social stigma associated with sanitation- use &amp; disposal </w:t>
            </w:r>
          </w:p>
        </w:tc>
      </w:tr>
      <w:tr w:rsidR="00F75EB4" w14:paraId="61FD5011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2E26267B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089F17F3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5A6681E5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29920602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Public Toilets </w:t>
            </w:r>
          </w:p>
        </w:tc>
      </w:tr>
      <w:tr w:rsidR="00F75EB4" w14:paraId="72940CDB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4DF5981B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61D92E48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63D15E44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721A35EF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National Urban Sanitation Plan (City Sanitation Plans)/ Swachh Bharat Mission (SBM)</w:t>
            </w:r>
          </w:p>
        </w:tc>
      </w:tr>
      <w:tr w:rsidR="00F75EB4" w14:paraId="42737F9F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 w:val="restart"/>
            <w:vAlign w:val="center"/>
          </w:tcPr>
          <w:p w14:paraId="34BE114A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9</w:t>
            </w:r>
          </w:p>
        </w:tc>
        <w:tc>
          <w:tcPr>
            <w:tcW w:w="343" w:type="dxa"/>
            <w:vMerge w:val="restart"/>
            <w:vAlign w:val="center"/>
          </w:tcPr>
          <w:p w14:paraId="7AAA14BA" w14:textId="77777777" w:rsidR="00F75EB4" w:rsidRDefault="00F75EB4" w:rsidP="00962907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  <w:t>5</w:t>
            </w:r>
          </w:p>
        </w:tc>
        <w:tc>
          <w:tcPr>
            <w:tcW w:w="1443" w:type="dxa"/>
            <w:gridSpan w:val="2"/>
            <w:vMerge w:val="restart"/>
            <w:vAlign w:val="center"/>
          </w:tcPr>
          <w:p w14:paraId="69EA2365" w14:textId="77777777" w:rsidR="00F75EB4" w:rsidRDefault="00F75EB4" w:rsidP="00962907">
            <w:pPr>
              <w:jc w:val="both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  <w:t>Solid Waste Management</w:t>
            </w:r>
          </w:p>
        </w:tc>
        <w:tc>
          <w:tcPr>
            <w:tcW w:w="5868" w:type="dxa"/>
            <w:vAlign w:val="center"/>
          </w:tcPr>
          <w:p w14:paraId="565CD566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Solid Waste Management for Indian cities, quantity of solid waste and its character</w:t>
            </w:r>
          </w:p>
        </w:tc>
      </w:tr>
      <w:tr w:rsidR="00F75EB4" w14:paraId="630A5657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63F3E13C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1E1498E9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173ADB85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48042B9F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Methods of Solid Waste Management, collection, transportation and disposal</w:t>
            </w:r>
          </w:p>
        </w:tc>
      </w:tr>
      <w:tr w:rsidR="00F75EB4" w14:paraId="0CBFF16A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 w:val="restart"/>
            <w:vAlign w:val="center"/>
          </w:tcPr>
          <w:p w14:paraId="1E9F30CF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10</w:t>
            </w:r>
          </w:p>
        </w:tc>
        <w:tc>
          <w:tcPr>
            <w:tcW w:w="343" w:type="dxa"/>
            <w:vMerge/>
            <w:vAlign w:val="center"/>
          </w:tcPr>
          <w:p w14:paraId="5C202993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58E7C4F7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4E7C2C65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Landfilling and composting, </w:t>
            </w:r>
            <w:proofErr w:type="gramStart"/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pre</w:t>
            </w:r>
            <w:proofErr w:type="gramEnd"/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 and post-treatment, different methods of solid waste disposal systems </w:t>
            </w:r>
          </w:p>
        </w:tc>
      </w:tr>
      <w:tr w:rsidR="00F75EB4" w14:paraId="3C1616CD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3A9D375D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3C61CC0B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0EDD92FF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655D01AC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Community participation and involvement of NGOs in efficient solid waste management</w:t>
            </w:r>
          </w:p>
        </w:tc>
      </w:tr>
      <w:tr w:rsidR="00F75EB4" w14:paraId="0CFB4B0A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 w:val="restart"/>
            <w:vAlign w:val="center"/>
          </w:tcPr>
          <w:p w14:paraId="36757EDB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11</w:t>
            </w:r>
          </w:p>
        </w:tc>
        <w:tc>
          <w:tcPr>
            <w:tcW w:w="343" w:type="dxa"/>
            <w:vMerge w:val="restart"/>
            <w:vAlign w:val="center"/>
          </w:tcPr>
          <w:p w14:paraId="54905CDE" w14:textId="77777777" w:rsidR="00F75EB4" w:rsidRDefault="00F75EB4" w:rsidP="00962907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  <w:t>6</w:t>
            </w:r>
          </w:p>
        </w:tc>
        <w:tc>
          <w:tcPr>
            <w:tcW w:w="1443" w:type="dxa"/>
            <w:gridSpan w:val="2"/>
            <w:vMerge w:val="restart"/>
            <w:vAlign w:val="center"/>
          </w:tcPr>
          <w:p w14:paraId="41478B29" w14:textId="77777777" w:rsidR="00F75EB4" w:rsidRDefault="00F75EB4" w:rsidP="00962907">
            <w:pPr>
              <w:jc w:val="both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  <w:t>Other Services</w:t>
            </w:r>
          </w:p>
        </w:tc>
        <w:tc>
          <w:tcPr>
            <w:tcW w:w="5868" w:type="dxa"/>
            <w:vAlign w:val="center"/>
          </w:tcPr>
          <w:p w14:paraId="70B28DEA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Telecommunication Services - Location criteria for Mobile Phone Tower</w:t>
            </w:r>
          </w:p>
        </w:tc>
      </w:tr>
      <w:tr w:rsidR="00F75EB4" w14:paraId="3CD9DFB5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1F7A6A05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3641FBD0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1C6624AB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15998040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Pipelines - Gas, Oil</w:t>
            </w:r>
          </w:p>
        </w:tc>
      </w:tr>
      <w:tr w:rsidR="00F75EB4" w14:paraId="58226901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0D67EF09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6749DC4C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17953A03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52DF35DE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Power - Requirement, Electric Substation requirement, capacity, location and space requirement</w:t>
            </w:r>
          </w:p>
        </w:tc>
      </w:tr>
      <w:tr w:rsidR="00F75EB4" w14:paraId="41FF58D8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 w:val="restart"/>
            <w:vAlign w:val="center"/>
          </w:tcPr>
          <w:p w14:paraId="3B231FA9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12</w:t>
            </w:r>
          </w:p>
        </w:tc>
        <w:tc>
          <w:tcPr>
            <w:tcW w:w="343" w:type="dxa"/>
            <w:vMerge w:val="restart"/>
            <w:vAlign w:val="center"/>
          </w:tcPr>
          <w:p w14:paraId="4D825722" w14:textId="77777777" w:rsidR="00F75EB4" w:rsidRDefault="00F75EB4" w:rsidP="00962907">
            <w:pPr>
              <w:jc w:val="center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  <w:t>7</w:t>
            </w:r>
          </w:p>
        </w:tc>
        <w:tc>
          <w:tcPr>
            <w:tcW w:w="1443" w:type="dxa"/>
            <w:gridSpan w:val="2"/>
            <w:vMerge w:val="restart"/>
            <w:vAlign w:val="center"/>
          </w:tcPr>
          <w:p w14:paraId="1C558ACC" w14:textId="77777777" w:rsidR="00F75EB4" w:rsidRDefault="00F75EB4" w:rsidP="00962907">
            <w:pPr>
              <w:jc w:val="both"/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  <w:t xml:space="preserve">Service Delivery &amp; Management </w:t>
            </w:r>
          </w:p>
        </w:tc>
        <w:tc>
          <w:tcPr>
            <w:tcW w:w="5868" w:type="dxa"/>
            <w:vAlign w:val="center"/>
          </w:tcPr>
          <w:p w14:paraId="18BA669D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Water Supply, Storm Water Drainage</w:t>
            </w:r>
          </w:p>
        </w:tc>
      </w:tr>
      <w:tr w:rsidR="00F75EB4" w14:paraId="1157ADC8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7C003F11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30805EE5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47C54A70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76C57CF5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Government Structure - LSG, State, Central</w:t>
            </w:r>
          </w:p>
        </w:tc>
      </w:tr>
      <w:tr w:rsidR="00F75EB4" w14:paraId="265EB133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6BB27EFC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39BE85A1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5D194389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2D40B4A4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Institutional Arrangement - Urban, Rural</w:t>
            </w:r>
          </w:p>
        </w:tc>
      </w:tr>
      <w:tr w:rsidR="00F75EB4" w14:paraId="6AE4074B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19C0BF28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12721BE7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3EA53380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62B59362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Responsibility - Urban, Rural</w:t>
            </w:r>
          </w:p>
        </w:tc>
      </w:tr>
      <w:tr w:rsidR="00F75EB4" w14:paraId="19E4904A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48F8A947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0682EB54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678AA385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4CB01363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Financing - Urban, Rural</w:t>
            </w:r>
          </w:p>
        </w:tc>
      </w:tr>
      <w:tr w:rsidR="00F75EB4" w14:paraId="448DD082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708019C2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7D690E20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424FDC22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0CBCDD98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PPP Arrangement</w:t>
            </w:r>
          </w:p>
        </w:tc>
      </w:tr>
      <w:tr w:rsidR="00F75EB4" w14:paraId="019E69AB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0F84DF39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777458EF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4584B0C0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0E7D8D32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Examples - Successful, Unsuccessful</w:t>
            </w:r>
          </w:p>
        </w:tc>
      </w:tr>
      <w:tr w:rsidR="00F75EB4" w14:paraId="44D5A734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354888EF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3AB9FB10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0BE169AC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619FA6FA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Status - Best, Worst state</w:t>
            </w:r>
          </w:p>
        </w:tc>
      </w:tr>
      <w:tr w:rsidR="00F75EB4" w14:paraId="750BBECB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537C3C53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60230C19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3B941404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3AD0BDBD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Potentials </w:t>
            </w:r>
          </w:p>
        </w:tc>
      </w:tr>
      <w:tr w:rsidR="00F75EB4" w14:paraId="595DBC21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5EA3685B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3DE75994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6F645988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77CB9D48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Challenges</w:t>
            </w:r>
          </w:p>
        </w:tc>
      </w:tr>
      <w:tr w:rsidR="00F75EB4" w14:paraId="5FC4038C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7C072A42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39ED11E0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56D3876E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vAlign w:val="center"/>
          </w:tcPr>
          <w:p w14:paraId="0BFF64A0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Case Study in each - Best Practice, Innovation, Service Delivery, Financing, Regulation </w:t>
            </w:r>
          </w:p>
        </w:tc>
      </w:tr>
      <w:tr w:rsidR="00F75EB4" w14:paraId="7053BE08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 w:val="restart"/>
            <w:vAlign w:val="center"/>
          </w:tcPr>
          <w:p w14:paraId="7DC8FF40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13</w:t>
            </w:r>
          </w:p>
        </w:tc>
        <w:tc>
          <w:tcPr>
            <w:tcW w:w="343" w:type="dxa"/>
            <w:vMerge/>
            <w:vAlign w:val="center"/>
          </w:tcPr>
          <w:p w14:paraId="22F541F2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35EFB8F5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489752E4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Sanitation &amp;Sewerage</w:t>
            </w:r>
          </w:p>
        </w:tc>
      </w:tr>
      <w:tr w:rsidR="00F75EB4" w14:paraId="0143D817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57AE2481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4EBB3C68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00094FEE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004C1164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Government Structure - LSG, State, Central</w:t>
            </w:r>
          </w:p>
        </w:tc>
      </w:tr>
      <w:tr w:rsidR="00F75EB4" w14:paraId="45DAC789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22C59250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108ACF11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38366966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1A764250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Institutional Arrangement - Urban, Rural</w:t>
            </w:r>
          </w:p>
        </w:tc>
      </w:tr>
      <w:tr w:rsidR="00F75EB4" w14:paraId="046C538F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7525AFC1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41D468EA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0CC99EC5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2DDCA32A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Responsibility - Urban, Rural</w:t>
            </w:r>
          </w:p>
        </w:tc>
      </w:tr>
      <w:tr w:rsidR="00F75EB4" w14:paraId="3DC3C8D1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4ACE4B7F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673329F7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30DDD8F9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49D9A60B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Financing - Urban, Rural</w:t>
            </w:r>
          </w:p>
        </w:tc>
      </w:tr>
      <w:tr w:rsidR="00F75EB4" w14:paraId="217B2964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1AFBC515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47C47139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56387332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4EA816AF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PPP Arrangement</w:t>
            </w:r>
          </w:p>
        </w:tc>
      </w:tr>
      <w:tr w:rsidR="00F75EB4" w14:paraId="7CF48E32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0CEFB7CC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636AD81C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14F1A38F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151C6252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Examples - Successful, Unsuccessful</w:t>
            </w:r>
          </w:p>
        </w:tc>
      </w:tr>
      <w:tr w:rsidR="00F75EB4" w14:paraId="0A109F7C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4D000D06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16007892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2B1E4744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43A0C775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Status - Best, Worst state</w:t>
            </w:r>
          </w:p>
        </w:tc>
      </w:tr>
      <w:tr w:rsidR="00F75EB4" w14:paraId="4602B5C8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3AC31291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68AC1931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2D4F68CF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5A749847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Potentials </w:t>
            </w:r>
          </w:p>
        </w:tc>
      </w:tr>
      <w:tr w:rsidR="00F75EB4" w14:paraId="407003AF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71049943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587896D9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253FF83F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22235491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Challenges</w:t>
            </w:r>
          </w:p>
        </w:tc>
      </w:tr>
      <w:tr w:rsidR="00F75EB4" w14:paraId="65CEEF4A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244A3594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4DF642E9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7B71BDCE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558B8DE2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Case Study in each - Best Practice, Innovation, Service Delivery, Financing, Regulation </w:t>
            </w:r>
          </w:p>
        </w:tc>
      </w:tr>
      <w:tr w:rsidR="00F75EB4" w14:paraId="52E6402D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 w:val="restart"/>
            <w:vAlign w:val="center"/>
          </w:tcPr>
          <w:p w14:paraId="4EBEE211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14</w:t>
            </w:r>
          </w:p>
        </w:tc>
        <w:tc>
          <w:tcPr>
            <w:tcW w:w="343" w:type="dxa"/>
            <w:vMerge/>
            <w:vAlign w:val="center"/>
          </w:tcPr>
          <w:p w14:paraId="0BF38D81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198853D9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1E057856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Solid Waste Management</w:t>
            </w:r>
          </w:p>
        </w:tc>
      </w:tr>
      <w:tr w:rsidR="00F75EB4" w14:paraId="04E73A8E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6638DC61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2E6B73DE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6B48E470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66707FE4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Government Structure - LSG, State, Central</w:t>
            </w:r>
          </w:p>
        </w:tc>
      </w:tr>
      <w:tr w:rsidR="00F75EB4" w14:paraId="4E611ED0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35BDFC34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54812D95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7ABE8D09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7B357F49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Institutional Arrangement - Urban, Rural</w:t>
            </w:r>
          </w:p>
        </w:tc>
      </w:tr>
      <w:tr w:rsidR="00F75EB4" w14:paraId="56C16CBA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7EE7DECF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205BB5D2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795AEE43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30736A4A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Responsibility - Urban, Rural</w:t>
            </w:r>
          </w:p>
        </w:tc>
      </w:tr>
      <w:tr w:rsidR="00F75EB4" w14:paraId="117C1DC3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5574FF39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04701DE1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5C36F0FE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42C81937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Financing - Urban, Rural</w:t>
            </w:r>
          </w:p>
        </w:tc>
      </w:tr>
      <w:tr w:rsidR="00F75EB4" w14:paraId="2EAD233A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618E7FF4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32CFA3BC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62C932F2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5BB44AF9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PPP Arrangement</w:t>
            </w:r>
          </w:p>
        </w:tc>
      </w:tr>
      <w:tr w:rsidR="00F75EB4" w14:paraId="5A7C20BC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432D29B5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36A5E317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1505B722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174F5BA9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Examples - Successful, Unsuccessful</w:t>
            </w:r>
          </w:p>
        </w:tc>
      </w:tr>
      <w:tr w:rsidR="00F75EB4" w14:paraId="40C9DDE3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6700AAEE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1FAA561D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64B64E5B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40E8DF43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Status - Best, Worst state</w:t>
            </w:r>
          </w:p>
        </w:tc>
      </w:tr>
      <w:tr w:rsidR="00F75EB4" w14:paraId="5BC85A44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1B52316C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3B3EBB8D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70ADD65A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58053B7F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Potentials </w:t>
            </w:r>
          </w:p>
        </w:tc>
      </w:tr>
      <w:tr w:rsidR="00F75EB4" w14:paraId="06BAF85B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303BC875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0085FD9C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2F5EF9A1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699B528E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Challenges</w:t>
            </w:r>
          </w:p>
        </w:tc>
      </w:tr>
      <w:tr w:rsidR="00F75EB4" w14:paraId="53F99E97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4DD65FEC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342AC8A9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6860D2C2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658254BC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Case Study in each - Best Practice, Innovation, Service Delivery, Financing, Regulation </w:t>
            </w:r>
          </w:p>
        </w:tc>
      </w:tr>
      <w:tr w:rsidR="00F75EB4" w14:paraId="58A9E4DD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 w:val="restart"/>
            <w:vAlign w:val="center"/>
          </w:tcPr>
          <w:p w14:paraId="2A45EF15" w14:textId="77777777" w:rsidR="00F75EB4" w:rsidRDefault="00F75EB4" w:rsidP="00962907">
            <w:pPr>
              <w:jc w:val="center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15</w:t>
            </w:r>
          </w:p>
        </w:tc>
        <w:tc>
          <w:tcPr>
            <w:tcW w:w="343" w:type="dxa"/>
            <w:vMerge/>
            <w:vAlign w:val="center"/>
          </w:tcPr>
          <w:p w14:paraId="57F1C581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7132CDA3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4507D602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Other Services </w:t>
            </w:r>
          </w:p>
        </w:tc>
      </w:tr>
      <w:tr w:rsidR="00F75EB4" w14:paraId="03A616DF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08BDDFD6" w14:textId="77777777" w:rsidR="00F75EB4" w:rsidRDefault="00F75EB4" w:rsidP="00962907">
            <w:pPr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7740B748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08C43B3F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6B219D8D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Government Structure - LSG, State, Central</w:t>
            </w:r>
          </w:p>
        </w:tc>
      </w:tr>
      <w:tr w:rsidR="00F75EB4" w14:paraId="056EC013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15C82B2D" w14:textId="77777777" w:rsidR="00F75EB4" w:rsidRDefault="00F75EB4" w:rsidP="00962907">
            <w:pPr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3B2D1FBC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4D274696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76CBD9C8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Institutional Arrangement - Urban, Rural</w:t>
            </w:r>
          </w:p>
        </w:tc>
      </w:tr>
      <w:tr w:rsidR="00F75EB4" w14:paraId="08C6DA44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04CB5A78" w14:textId="77777777" w:rsidR="00F75EB4" w:rsidRDefault="00F75EB4" w:rsidP="00962907">
            <w:pPr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085A5E9A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0DEBE57B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2DCF679E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Responsibility - Urban, Rural</w:t>
            </w:r>
          </w:p>
        </w:tc>
      </w:tr>
      <w:tr w:rsidR="00F75EB4" w14:paraId="3A11616B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4FB00937" w14:textId="77777777" w:rsidR="00F75EB4" w:rsidRDefault="00F75EB4" w:rsidP="00962907">
            <w:pPr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2F5E6AC2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54325DE8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2B49676C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Financing - Urban, Rural</w:t>
            </w:r>
          </w:p>
        </w:tc>
      </w:tr>
      <w:tr w:rsidR="00F75EB4" w14:paraId="3D354B0B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47D30EC7" w14:textId="77777777" w:rsidR="00F75EB4" w:rsidRDefault="00F75EB4" w:rsidP="00962907">
            <w:pPr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06EAB805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75A2557B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6FB63C54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PPP Arrangement</w:t>
            </w:r>
          </w:p>
        </w:tc>
      </w:tr>
      <w:tr w:rsidR="00F75EB4" w14:paraId="35C09A27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408CA775" w14:textId="77777777" w:rsidR="00F75EB4" w:rsidRDefault="00F75EB4" w:rsidP="00962907">
            <w:pPr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6F0111C3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17135303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5B646697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Examples - Successful, Unsuccessful</w:t>
            </w:r>
          </w:p>
        </w:tc>
      </w:tr>
      <w:tr w:rsidR="00F75EB4" w14:paraId="050C1F00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38E6A834" w14:textId="77777777" w:rsidR="00F75EB4" w:rsidRDefault="00F75EB4" w:rsidP="00962907">
            <w:pPr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03CFAB29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50E5F652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21278AFF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Status - Best, Worst state</w:t>
            </w:r>
          </w:p>
        </w:tc>
      </w:tr>
      <w:tr w:rsidR="00F75EB4" w14:paraId="3FC8545A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3D0DE59E" w14:textId="77777777" w:rsidR="00F75EB4" w:rsidRDefault="00F75EB4" w:rsidP="00962907">
            <w:pPr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592EB517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6FE61343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687DDE5C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Potentials </w:t>
            </w:r>
          </w:p>
        </w:tc>
      </w:tr>
      <w:tr w:rsidR="00F75EB4" w14:paraId="293DB5CD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0358CDE0" w14:textId="77777777" w:rsidR="00F75EB4" w:rsidRDefault="00F75EB4" w:rsidP="00962907">
            <w:pPr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00DEC14D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7CAA5FEA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2F2E9603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>Challenges</w:t>
            </w:r>
          </w:p>
        </w:tc>
      </w:tr>
      <w:tr w:rsidR="00F75EB4" w14:paraId="07B5E7BA" w14:textId="77777777" w:rsidTr="009629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gridAfter w:val="1"/>
          <w:wAfter w:w="595" w:type="dxa"/>
          <w:trHeight w:val="20"/>
        </w:trPr>
        <w:tc>
          <w:tcPr>
            <w:tcW w:w="1008" w:type="dxa"/>
            <w:gridSpan w:val="2"/>
            <w:vMerge/>
            <w:vAlign w:val="center"/>
          </w:tcPr>
          <w:p w14:paraId="3F74429A" w14:textId="77777777" w:rsidR="00F75EB4" w:rsidRDefault="00F75EB4" w:rsidP="00962907">
            <w:pPr>
              <w:rPr>
                <w:rFonts w:ascii="Times New Roman" w:hAnsi="Times New Roman"/>
                <w:color w:val="000000"/>
                <w:szCs w:val="22"/>
                <w:lang w:val="en-IN"/>
              </w:rPr>
            </w:pPr>
          </w:p>
        </w:tc>
        <w:tc>
          <w:tcPr>
            <w:tcW w:w="343" w:type="dxa"/>
            <w:vMerge/>
            <w:vAlign w:val="center"/>
          </w:tcPr>
          <w:p w14:paraId="6A2BF292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1443" w:type="dxa"/>
            <w:gridSpan w:val="2"/>
            <w:vMerge/>
            <w:vAlign w:val="center"/>
          </w:tcPr>
          <w:p w14:paraId="3305C912" w14:textId="77777777" w:rsidR="00F75EB4" w:rsidRDefault="00F75EB4" w:rsidP="00962907">
            <w:pPr>
              <w:rPr>
                <w:rFonts w:ascii="Times New Roman" w:hAnsi="Times New Roman"/>
                <w:b/>
                <w:bCs/>
                <w:color w:val="000000"/>
                <w:szCs w:val="22"/>
                <w:lang w:val="en-IN"/>
              </w:rPr>
            </w:pPr>
          </w:p>
        </w:tc>
        <w:tc>
          <w:tcPr>
            <w:tcW w:w="5868" w:type="dxa"/>
            <w:noWrap/>
            <w:vAlign w:val="center"/>
          </w:tcPr>
          <w:p w14:paraId="7FFF7EF1" w14:textId="77777777" w:rsidR="00F75EB4" w:rsidRDefault="00F75EB4" w:rsidP="00962907">
            <w:pPr>
              <w:jc w:val="both"/>
              <w:rPr>
                <w:rFonts w:ascii="Times New Roman" w:hAnsi="Times New Roman"/>
                <w:color w:val="000000"/>
                <w:szCs w:val="22"/>
                <w:lang w:val="en-IN"/>
              </w:rPr>
            </w:pPr>
            <w:r>
              <w:rPr>
                <w:rFonts w:ascii="Times New Roman" w:hAnsi="Times New Roman"/>
                <w:color w:val="000000"/>
                <w:szCs w:val="22"/>
                <w:lang w:val="en-IN"/>
              </w:rPr>
              <w:t xml:space="preserve">Case Study in each - Best Practice, Innovation, Service Delivery, Financing, Regulation </w:t>
            </w:r>
          </w:p>
        </w:tc>
      </w:tr>
    </w:tbl>
    <w:p w14:paraId="68878DEE" w14:textId="77777777" w:rsidR="00F75EB4" w:rsidRDefault="00F75EB4" w:rsidP="00F75EB4">
      <w:pPr>
        <w:rPr>
          <w:rFonts w:asciiTheme="minorHAnsi" w:hAnsiTheme="minorHAnsi" w:cstheme="minorHAnsi"/>
        </w:rPr>
      </w:pPr>
    </w:p>
    <w:p w14:paraId="335CC89D" w14:textId="77777777" w:rsidR="00F75EB4" w:rsidRDefault="00F75EB4" w:rsidP="00F75EB4">
      <w:pPr>
        <w:rPr>
          <w:rFonts w:asciiTheme="minorHAnsi" w:hAnsiTheme="minorHAnsi" w:cstheme="minorHAnsi"/>
          <w:b/>
          <w:bCs/>
          <w:lang w:val="mn-MN"/>
        </w:rPr>
      </w:pPr>
      <w:r>
        <w:rPr>
          <w:rFonts w:asciiTheme="minorHAnsi" w:hAnsiTheme="minorHAnsi" w:cstheme="minorHAnsi"/>
          <w:b/>
          <w:bCs/>
          <w:lang w:val="mn-MN"/>
        </w:rPr>
        <w:t xml:space="preserve">Literature </w:t>
      </w:r>
    </w:p>
    <w:p w14:paraId="0989111F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CPHEEO Manual on Water Supply &amp; Treatment, 3rd Edition, revised &amp;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Updated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>, 1999</w:t>
      </w:r>
    </w:p>
    <w:p w14:paraId="6A627CD2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CPHEEO Manual on Operation &amp; Maintenance of Water Supply Systems, 2005</w:t>
      </w:r>
    </w:p>
    <w:p w14:paraId="5F5B64B8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CPHEEO Manual on Sewerage &amp; Sewage Treatment, 2013</w:t>
      </w:r>
    </w:p>
    <w:p w14:paraId="5033DE47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CPHEEO Manual on Municipal Solid Waste Management, 2000</w:t>
      </w:r>
    </w:p>
    <w:p w14:paraId="70E33829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CPHEEO Manual on Municipal Solid Waste Management, 2016</w:t>
      </w:r>
    </w:p>
    <w:p w14:paraId="57EE6C16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 CPHEEO Manual on Storm Water Drainage Systems, 2019</w:t>
      </w:r>
    </w:p>
    <w:p w14:paraId="70B5771C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Report on Indian Urban Infrastructure and Services, Ministry of Urban Development, March 2011, The </w:t>
      </w:r>
      <w:proofErr w:type="gramStart"/>
      <w:r>
        <w:rPr>
          <w:rFonts w:ascii="Calibri" w:hAnsi="Calibri" w:cs="Calibri"/>
          <w:color w:val="000000"/>
          <w:sz w:val="20"/>
          <w:szCs w:val="20"/>
        </w:rPr>
        <w:t>High Powered</w:t>
      </w:r>
      <w:proofErr w:type="gramEnd"/>
      <w:r>
        <w:rPr>
          <w:rFonts w:ascii="Calibri" w:hAnsi="Calibri" w:cs="Calibri"/>
          <w:color w:val="000000"/>
          <w:sz w:val="20"/>
          <w:szCs w:val="20"/>
        </w:rPr>
        <w:t xml:space="preserve"> Expert Committee (HPEC) for Estimating the Investment Requirements for Urban Infrastructure Services</w:t>
      </w:r>
    </w:p>
    <w:p w14:paraId="7CA75552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Garg, S K (2010) “Water Supply Engineering” Khanna Publishers</w:t>
      </w:r>
    </w:p>
    <w:p w14:paraId="3A811736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IDFC-Government of India (2011) “India Infrastructure Report: Water: Policy and Performance for Sustainable Development” to be retrieved from https://www.idfc.com/pdf/report/IIR-2011.pdf</w:t>
      </w:r>
    </w:p>
    <w:p w14:paraId="0564462B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IDFC-Government of India (2007) “India Infrastructure Report: Rural Infrastructure” to be retrieved from https://www.idfc.com/pdf/report/IIR-2007.pdf</w:t>
      </w:r>
    </w:p>
    <w:p w14:paraId="72E48109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IDFC-Government of India (2006) “India Infrastructure Report: Urban Infrastructure” to be retrieved from https://www.idfc.com/pdf/report/IIR-2006.pdf</w:t>
      </w:r>
    </w:p>
    <w:p w14:paraId="433736EC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Morgan, Charles S (2010) “Regulation and the Management of Public Utilities” UK: Gale</w:t>
      </w:r>
    </w:p>
    <w:p w14:paraId="3842D0EE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Peavy, Howard S., Rowe, Donald R. &amp;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Tchobanoglous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, George (2013) “Environmental Engineering” Tata McGraw Hill</w:t>
      </w:r>
    </w:p>
    <w:p w14:paraId="76560217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Town and Country Planning Organisation (2015) “Urban and Regional Development Plans Formulation and Implementation (URDPFI) Guidelines” Ministry of Urban Development, Government of India; to be retrieved from </w:t>
      </w:r>
      <w:hyperlink r:id="rId9" w:history="1">
        <w:r>
          <w:rPr>
            <w:rStyle w:val="Hyperlink"/>
            <w:rFonts w:ascii="Calibri" w:hAnsi="Calibri" w:cs="Calibri"/>
            <w:color w:val="000000"/>
            <w:sz w:val="20"/>
            <w:szCs w:val="20"/>
          </w:rPr>
          <w:t>http://moud.gov.in/upload/uploadfiles/files/URDPFI%20Guidelines%20Vol%20I.pdf</w:t>
        </w:r>
      </w:hyperlink>
    </w:p>
    <w:p w14:paraId="5C9B1F12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Kundu, Amitabh (1991) “Micro Environment in Urban Planning-Access of Poor to Water Supply and Sanitation” EPW, September, 14</w:t>
      </w:r>
    </w:p>
    <w:p w14:paraId="4603D2F9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Mohan, Rakesh (2003) “Infrastructure Development in India: Emerging Challenges” Paper presented at Annual Bank Conference on Development Economics, Bangalore</w:t>
      </w:r>
    </w:p>
    <w:p w14:paraId="1BC187B4" w14:textId="77777777" w:rsidR="00F75EB4" w:rsidRDefault="00F75EB4" w:rsidP="00F75EB4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Shreyaskar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, Pankaj K P (2016) “Drawing on the Right to Live with Human Dignity: Contours of Access to Water and Sanitation in India” EPW, December.</w:t>
      </w:r>
    </w:p>
    <w:p w14:paraId="6A7FD7C9" w14:textId="77777777" w:rsidR="00F75EB4" w:rsidRDefault="00F75EB4" w:rsidP="00F75EB4">
      <w:pPr>
        <w:spacing w:before="240" w:after="60"/>
        <w:outlineLvl w:val="5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Course workload</w:t>
      </w:r>
    </w:p>
    <w:p w14:paraId="45861A3A" w14:textId="77777777" w:rsidR="00F75EB4" w:rsidRDefault="00F75EB4" w:rsidP="00F75EB4">
      <w:pPr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en-US"/>
        </w:rPr>
        <w:t>The table below summarizes course workload distribution:</w:t>
      </w:r>
    </w:p>
    <w:p w14:paraId="44A9059A" w14:textId="77777777" w:rsidR="00F75EB4" w:rsidRDefault="00F75EB4" w:rsidP="00F75EB4">
      <w:pPr>
        <w:jc w:val="both"/>
        <w:rPr>
          <w:rFonts w:asciiTheme="minorHAnsi" w:hAnsiTheme="minorHAnsi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7"/>
        <w:gridCol w:w="3536"/>
        <w:gridCol w:w="1734"/>
        <w:gridCol w:w="1299"/>
      </w:tblGrid>
      <w:tr w:rsidR="00F75EB4" w14:paraId="04451CEC" w14:textId="77777777" w:rsidTr="00962907">
        <w:tc>
          <w:tcPr>
            <w:tcW w:w="2502" w:type="dxa"/>
            <w:shd w:val="clear" w:color="auto" w:fill="D9D9D9"/>
          </w:tcPr>
          <w:p w14:paraId="2348B951" w14:textId="77777777" w:rsidR="00F75EB4" w:rsidRDefault="00F75EB4" w:rsidP="00962907">
            <w:pPr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lastRenderedPageBreak/>
              <w:t>Activities</w:t>
            </w:r>
          </w:p>
          <w:p w14:paraId="37FA2022" w14:textId="77777777" w:rsidR="00F75EB4" w:rsidRDefault="00F75EB4" w:rsidP="00962907">
            <w:pPr>
              <w:jc w:val="right"/>
              <w:rPr>
                <w:rFonts w:asciiTheme="minorHAnsi" w:hAnsiTheme="minorHAnsi"/>
                <w:szCs w:val="20"/>
              </w:rPr>
            </w:pPr>
          </w:p>
        </w:tc>
        <w:tc>
          <w:tcPr>
            <w:tcW w:w="3734" w:type="dxa"/>
            <w:shd w:val="clear" w:color="auto" w:fill="D9D9D9"/>
          </w:tcPr>
          <w:p w14:paraId="11AF8BAD" w14:textId="77777777" w:rsidR="00F75EB4" w:rsidRDefault="00F75EB4" w:rsidP="00962907">
            <w:pPr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Learning outcomes</w:t>
            </w:r>
          </w:p>
        </w:tc>
        <w:tc>
          <w:tcPr>
            <w:tcW w:w="1781" w:type="dxa"/>
            <w:shd w:val="clear" w:color="auto" w:fill="D9D9D9"/>
          </w:tcPr>
          <w:p w14:paraId="168E1EBA" w14:textId="77777777" w:rsidR="00F75EB4" w:rsidRDefault="00F75EB4" w:rsidP="00962907">
            <w:pPr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Assessment</w:t>
            </w:r>
          </w:p>
        </w:tc>
        <w:tc>
          <w:tcPr>
            <w:tcW w:w="1328" w:type="dxa"/>
            <w:shd w:val="clear" w:color="auto" w:fill="D9D9D9"/>
          </w:tcPr>
          <w:p w14:paraId="653D85DB" w14:textId="77777777" w:rsidR="00F75EB4" w:rsidRDefault="00F75EB4" w:rsidP="00962907">
            <w:pPr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Estimated workload (hours)</w:t>
            </w:r>
          </w:p>
        </w:tc>
      </w:tr>
      <w:tr w:rsidR="00F75EB4" w14:paraId="5FCF8B82" w14:textId="77777777" w:rsidTr="00962907">
        <w:tc>
          <w:tcPr>
            <w:tcW w:w="9345" w:type="dxa"/>
            <w:gridSpan w:val="4"/>
            <w:shd w:val="clear" w:color="auto" w:fill="D9D9D9"/>
          </w:tcPr>
          <w:p w14:paraId="6A732E99" w14:textId="77777777" w:rsidR="00F75EB4" w:rsidRDefault="00F75EB4" w:rsidP="00962907">
            <w:pPr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  <w:lang w:val="en-US"/>
              </w:rPr>
              <w:t>In-class activities (52.5 hours)</w:t>
            </w:r>
          </w:p>
        </w:tc>
      </w:tr>
      <w:tr w:rsidR="00F75EB4" w14:paraId="470F8466" w14:textId="77777777" w:rsidTr="00962907">
        <w:tc>
          <w:tcPr>
            <w:tcW w:w="2502" w:type="dxa"/>
            <w:shd w:val="clear" w:color="auto" w:fill="auto"/>
          </w:tcPr>
          <w:p w14:paraId="3827D198" w14:textId="77777777" w:rsidR="00F75EB4" w:rsidRDefault="00F75EB4" w:rsidP="00962907">
            <w:pPr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Lectures </w:t>
            </w:r>
          </w:p>
        </w:tc>
        <w:tc>
          <w:tcPr>
            <w:tcW w:w="3734" w:type="dxa"/>
            <w:shd w:val="clear" w:color="auto" w:fill="auto"/>
          </w:tcPr>
          <w:p w14:paraId="6AA0861D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Understanding theories, concepts, methodology and tools</w:t>
            </w:r>
          </w:p>
        </w:tc>
        <w:tc>
          <w:tcPr>
            <w:tcW w:w="1781" w:type="dxa"/>
            <w:shd w:val="clear" w:color="auto" w:fill="auto"/>
          </w:tcPr>
          <w:p w14:paraId="2B45F4D5" w14:textId="77777777" w:rsidR="00F75EB4" w:rsidRDefault="00F75EB4" w:rsidP="00962907">
            <w:pPr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Class participation</w:t>
            </w:r>
          </w:p>
        </w:tc>
        <w:tc>
          <w:tcPr>
            <w:tcW w:w="1328" w:type="dxa"/>
            <w:shd w:val="clear" w:color="auto" w:fill="auto"/>
          </w:tcPr>
          <w:p w14:paraId="35CE513E" w14:textId="77777777" w:rsidR="00F75EB4" w:rsidRDefault="00F75EB4" w:rsidP="00962907">
            <w:pPr>
              <w:jc w:val="center"/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30</w:t>
            </w:r>
          </w:p>
        </w:tc>
      </w:tr>
      <w:tr w:rsidR="00F75EB4" w14:paraId="12A09D4B" w14:textId="77777777" w:rsidTr="00962907">
        <w:tc>
          <w:tcPr>
            <w:tcW w:w="2502" w:type="dxa"/>
            <w:shd w:val="clear" w:color="auto" w:fill="auto"/>
          </w:tcPr>
          <w:p w14:paraId="395724D5" w14:textId="77777777" w:rsidR="00F75EB4" w:rsidRDefault="00F75EB4" w:rsidP="00962907">
            <w:pPr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Moderated in-class discussions</w:t>
            </w:r>
          </w:p>
        </w:tc>
        <w:tc>
          <w:tcPr>
            <w:tcW w:w="3734" w:type="dxa"/>
            <w:shd w:val="clear" w:color="auto" w:fill="auto"/>
          </w:tcPr>
          <w:p w14:paraId="5F2CC8CF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Understanding various policy and management contexts and common problems in communication in infrastructure planning</w:t>
            </w:r>
          </w:p>
        </w:tc>
        <w:tc>
          <w:tcPr>
            <w:tcW w:w="1781" w:type="dxa"/>
            <w:shd w:val="clear" w:color="auto" w:fill="auto"/>
          </w:tcPr>
          <w:p w14:paraId="54208756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Class participation and preparedness for discussions</w:t>
            </w:r>
          </w:p>
        </w:tc>
        <w:tc>
          <w:tcPr>
            <w:tcW w:w="1328" w:type="dxa"/>
            <w:shd w:val="clear" w:color="auto" w:fill="auto"/>
          </w:tcPr>
          <w:p w14:paraId="7EF4DBC9" w14:textId="77777777" w:rsidR="00F75EB4" w:rsidRDefault="00F75EB4" w:rsidP="00962907">
            <w:pPr>
              <w:jc w:val="center"/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7.5</w:t>
            </w:r>
          </w:p>
        </w:tc>
      </w:tr>
      <w:tr w:rsidR="00F75EB4" w14:paraId="1C26E24A" w14:textId="77777777" w:rsidTr="00962907">
        <w:tc>
          <w:tcPr>
            <w:tcW w:w="2502" w:type="dxa"/>
            <w:shd w:val="clear" w:color="auto" w:fill="auto"/>
          </w:tcPr>
          <w:p w14:paraId="36BEEFAF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In-class assignments, field assignment</w:t>
            </w:r>
          </w:p>
        </w:tc>
        <w:tc>
          <w:tcPr>
            <w:tcW w:w="3734" w:type="dxa"/>
            <w:shd w:val="clear" w:color="auto" w:fill="auto"/>
          </w:tcPr>
          <w:p w14:paraId="55FDD135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Understanding various policy and management contexts and common problems in communication in infrastructure planning</w:t>
            </w:r>
          </w:p>
        </w:tc>
        <w:tc>
          <w:tcPr>
            <w:tcW w:w="1781" w:type="dxa"/>
            <w:shd w:val="clear" w:color="auto" w:fill="auto"/>
          </w:tcPr>
          <w:p w14:paraId="054FC6C8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Class participation and preparedness for assignments</w:t>
            </w:r>
          </w:p>
        </w:tc>
        <w:tc>
          <w:tcPr>
            <w:tcW w:w="1328" w:type="dxa"/>
            <w:shd w:val="clear" w:color="auto" w:fill="auto"/>
          </w:tcPr>
          <w:p w14:paraId="6089A90B" w14:textId="77777777" w:rsidR="00F75EB4" w:rsidRDefault="00F75EB4" w:rsidP="00962907">
            <w:pPr>
              <w:jc w:val="center"/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7.5</w:t>
            </w:r>
          </w:p>
        </w:tc>
      </w:tr>
      <w:tr w:rsidR="00F75EB4" w14:paraId="3F4FD41F" w14:textId="77777777" w:rsidTr="00962907">
        <w:tc>
          <w:tcPr>
            <w:tcW w:w="2502" w:type="dxa"/>
            <w:shd w:val="clear" w:color="auto" w:fill="auto"/>
          </w:tcPr>
          <w:p w14:paraId="1AC3FBD0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Reading and discussion of assigned papers for seminars and preparation for lectures</w:t>
            </w:r>
          </w:p>
        </w:tc>
        <w:tc>
          <w:tcPr>
            <w:tcW w:w="3734" w:type="dxa"/>
            <w:shd w:val="clear" w:color="auto" w:fill="auto"/>
          </w:tcPr>
          <w:p w14:paraId="6BA0269D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Familiarity with and ability to critically and creatively discuss key concepts, tools and methods as presented in the literature</w:t>
            </w:r>
          </w:p>
        </w:tc>
        <w:tc>
          <w:tcPr>
            <w:tcW w:w="1781" w:type="dxa"/>
            <w:shd w:val="clear" w:color="auto" w:fill="auto"/>
          </w:tcPr>
          <w:p w14:paraId="79F63CE2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Class participation, creative and active contribution to discussion</w:t>
            </w:r>
          </w:p>
        </w:tc>
        <w:tc>
          <w:tcPr>
            <w:tcW w:w="1328" w:type="dxa"/>
            <w:shd w:val="clear" w:color="auto" w:fill="auto"/>
          </w:tcPr>
          <w:p w14:paraId="768AA102" w14:textId="77777777" w:rsidR="00F75EB4" w:rsidRDefault="00F75EB4" w:rsidP="00962907">
            <w:pPr>
              <w:jc w:val="center"/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3.75</w:t>
            </w:r>
          </w:p>
        </w:tc>
      </w:tr>
      <w:tr w:rsidR="00F75EB4" w14:paraId="19C9E4C5" w14:textId="77777777" w:rsidTr="00962907">
        <w:tc>
          <w:tcPr>
            <w:tcW w:w="2502" w:type="dxa"/>
            <w:shd w:val="clear" w:color="auto" w:fill="auto"/>
          </w:tcPr>
          <w:p w14:paraId="74896F9E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Group presentation</w:t>
            </w:r>
          </w:p>
        </w:tc>
        <w:tc>
          <w:tcPr>
            <w:tcW w:w="3734" w:type="dxa"/>
            <w:shd w:val="clear" w:color="auto" w:fill="auto"/>
          </w:tcPr>
          <w:p w14:paraId="578BEFBE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Ability to interpret data, analyze audience, and use the concepts, tools, and methods for communicating the infrastructure planning</w:t>
            </w:r>
          </w:p>
        </w:tc>
        <w:tc>
          <w:tcPr>
            <w:tcW w:w="1781" w:type="dxa"/>
            <w:shd w:val="clear" w:color="auto" w:fill="auto"/>
          </w:tcPr>
          <w:p w14:paraId="2E7922DE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Quality of group assignments and individual presentations</w:t>
            </w:r>
          </w:p>
        </w:tc>
        <w:tc>
          <w:tcPr>
            <w:tcW w:w="1328" w:type="dxa"/>
            <w:shd w:val="clear" w:color="auto" w:fill="auto"/>
          </w:tcPr>
          <w:p w14:paraId="783B6620" w14:textId="77777777" w:rsidR="00F75EB4" w:rsidRDefault="00F75EB4" w:rsidP="00962907">
            <w:pPr>
              <w:jc w:val="center"/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3.75</w:t>
            </w:r>
          </w:p>
        </w:tc>
      </w:tr>
      <w:tr w:rsidR="00F75EB4" w14:paraId="28795C3C" w14:textId="77777777" w:rsidTr="00962907">
        <w:tc>
          <w:tcPr>
            <w:tcW w:w="9345" w:type="dxa"/>
            <w:gridSpan w:val="4"/>
            <w:shd w:val="clear" w:color="auto" w:fill="BFBFBF"/>
          </w:tcPr>
          <w:p w14:paraId="715A18E1" w14:textId="77777777" w:rsidR="00F75EB4" w:rsidRDefault="00F75EB4" w:rsidP="00962907">
            <w:pPr>
              <w:rPr>
                <w:rFonts w:asciiTheme="minorHAnsi" w:hAnsiTheme="minorHAnsi"/>
                <w:b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szCs w:val="20"/>
                <w:lang w:val="en-US"/>
              </w:rPr>
              <w:t>Independent work (75 hours)</w:t>
            </w:r>
          </w:p>
        </w:tc>
      </w:tr>
      <w:tr w:rsidR="00F75EB4" w14:paraId="394C699D" w14:textId="77777777" w:rsidTr="00962907">
        <w:tc>
          <w:tcPr>
            <w:tcW w:w="2502" w:type="dxa"/>
            <w:shd w:val="clear" w:color="auto" w:fill="auto"/>
          </w:tcPr>
          <w:p w14:paraId="52D4443C" w14:textId="77777777" w:rsidR="00F75EB4" w:rsidRDefault="00F75EB4" w:rsidP="00962907">
            <w:pPr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Group work:</w:t>
            </w:r>
          </w:p>
          <w:p w14:paraId="344A94DA" w14:textId="77777777" w:rsidR="00F75EB4" w:rsidRDefault="00F75EB4" w:rsidP="00962907">
            <w:pPr>
              <w:numPr>
                <w:ilvl w:val="0"/>
                <w:numId w:val="4"/>
              </w:num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Contribution to the group case-study projects</w:t>
            </w:r>
          </w:p>
          <w:p w14:paraId="2C3D4DFB" w14:textId="77777777" w:rsidR="00F75EB4" w:rsidRPr="009C21A3" w:rsidRDefault="00F75EB4" w:rsidP="00962907">
            <w:pPr>
              <w:numPr>
                <w:ilvl w:val="0"/>
                <w:numId w:val="4"/>
              </w:num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Contribution to the preparation and delivery of individual presentation</w:t>
            </w:r>
          </w:p>
        </w:tc>
        <w:tc>
          <w:tcPr>
            <w:tcW w:w="3734" w:type="dxa"/>
            <w:shd w:val="clear" w:color="auto" w:fill="auto"/>
          </w:tcPr>
          <w:p w14:paraId="46E56768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Ability to interpret data, analyze and use the concepts, tools, and methods for communicating information to all participants</w:t>
            </w:r>
          </w:p>
          <w:p w14:paraId="69BCD6B9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</w:p>
          <w:p w14:paraId="0C865E29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</w:p>
          <w:p w14:paraId="19D71467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</w:p>
          <w:p w14:paraId="6B366E29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Population projection for selected area and assess demand for future</w:t>
            </w:r>
          </w:p>
        </w:tc>
        <w:tc>
          <w:tcPr>
            <w:tcW w:w="1781" w:type="dxa"/>
            <w:shd w:val="clear" w:color="auto" w:fill="auto"/>
          </w:tcPr>
          <w:p w14:paraId="222D0452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Quality of group assignments and individual presentations</w:t>
            </w:r>
          </w:p>
        </w:tc>
        <w:tc>
          <w:tcPr>
            <w:tcW w:w="1328" w:type="dxa"/>
            <w:shd w:val="clear" w:color="auto" w:fill="auto"/>
          </w:tcPr>
          <w:p w14:paraId="340B8725" w14:textId="77777777" w:rsidR="00F75EB4" w:rsidRDefault="00F75EB4" w:rsidP="00962907">
            <w:pPr>
              <w:jc w:val="center"/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30</w:t>
            </w:r>
          </w:p>
        </w:tc>
      </w:tr>
      <w:tr w:rsidR="00F75EB4" w14:paraId="78F78522" w14:textId="77777777" w:rsidTr="00962907">
        <w:tc>
          <w:tcPr>
            <w:tcW w:w="2502" w:type="dxa"/>
            <w:shd w:val="clear" w:color="auto" w:fill="auto"/>
          </w:tcPr>
          <w:p w14:paraId="437C7757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Course group assignment</w:t>
            </w:r>
          </w:p>
        </w:tc>
        <w:tc>
          <w:tcPr>
            <w:tcW w:w="3734" w:type="dxa"/>
            <w:shd w:val="clear" w:color="auto" w:fill="auto"/>
          </w:tcPr>
          <w:p w14:paraId="18FB0D24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Ability to conceptualize and frame a</w:t>
            </w:r>
            <w:r>
              <w:rPr>
                <w:rFonts w:asciiTheme="minorHAnsi" w:hAnsiTheme="minorHAnsi"/>
                <w:szCs w:val="20"/>
                <w:lang w:val="en-GB"/>
              </w:rPr>
              <w:t>n</w:t>
            </w:r>
            <w:r>
              <w:rPr>
                <w:rFonts w:asciiTheme="minorHAnsi" w:hAnsiTheme="minorHAnsi"/>
                <w:szCs w:val="20"/>
                <w:lang w:val="en-US"/>
              </w:rPr>
              <w:t xml:space="preserve"> infrastructure planning problem, find related literature and data, interpret data, use the concepts, tools and methods covered in the course, and draw policy/management relevant conclusions</w:t>
            </w:r>
          </w:p>
        </w:tc>
        <w:tc>
          <w:tcPr>
            <w:tcW w:w="1781" w:type="dxa"/>
            <w:shd w:val="clear" w:color="auto" w:fill="auto"/>
          </w:tcPr>
          <w:p w14:paraId="7233CAF5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 xml:space="preserve">Quality of </w:t>
            </w:r>
            <w:r>
              <w:rPr>
                <w:rFonts w:asciiTheme="minorHAnsi" w:hAnsiTheme="minorHAnsi"/>
                <w:szCs w:val="20"/>
                <w:lang w:val="en-GB"/>
              </w:rPr>
              <w:t>developed presentation</w:t>
            </w:r>
          </w:p>
        </w:tc>
        <w:tc>
          <w:tcPr>
            <w:tcW w:w="1328" w:type="dxa"/>
            <w:shd w:val="clear" w:color="auto" w:fill="auto"/>
          </w:tcPr>
          <w:p w14:paraId="47FE11A3" w14:textId="77777777" w:rsidR="00F75EB4" w:rsidRDefault="00F75EB4" w:rsidP="00962907">
            <w:pPr>
              <w:jc w:val="center"/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25</w:t>
            </w:r>
          </w:p>
        </w:tc>
      </w:tr>
      <w:tr w:rsidR="00F75EB4" w14:paraId="04DCE50B" w14:textId="77777777" w:rsidTr="00962907">
        <w:tc>
          <w:tcPr>
            <w:tcW w:w="2502" w:type="dxa"/>
            <w:shd w:val="clear" w:color="auto" w:fill="auto"/>
          </w:tcPr>
          <w:p w14:paraId="4ABB7145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Group presentation</w:t>
            </w:r>
          </w:p>
        </w:tc>
        <w:tc>
          <w:tcPr>
            <w:tcW w:w="3734" w:type="dxa"/>
            <w:shd w:val="clear" w:color="auto" w:fill="auto"/>
          </w:tcPr>
          <w:p w14:paraId="13F55117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Ability to interpret data, analyze audience, and use the concepts, tools, and methods for communicating the infrastructure planning issues.</w:t>
            </w:r>
          </w:p>
        </w:tc>
        <w:tc>
          <w:tcPr>
            <w:tcW w:w="1781" w:type="dxa"/>
            <w:shd w:val="clear" w:color="auto" w:fill="auto"/>
          </w:tcPr>
          <w:p w14:paraId="45349DD8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Quality of group assignments and individual presentations</w:t>
            </w:r>
          </w:p>
        </w:tc>
        <w:tc>
          <w:tcPr>
            <w:tcW w:w="1328" w:type="dxa"/>
            <w:shd w:val="clear" w:color="auto" w:fill="auto"/>
          </w:tcPr>
          <w:p w14:paraId="0E98540B" w14:textId="77777777" w:rsidR="00F75EB4" w:rsidRDefault="00F75EB4" w:rsidP="00962907">
            <w:pPr>
              <w:jc w:val="center"/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20</w:t>
            </w:r>
          </w:p>
        </w:tc>
      </w:tr>
      <w:tr w:rsidR="00F75EB4" w14:paraId="62103F93" w14:textId="77777777" w:rsidTr="00962907">
        <w:tc>
          <w:tcPr>
            <w:tcW w:w="2502" w:type="dxa"/>
            <w:shd w:val="clear" w:color="auto" w:fill="D9D9D9"/>
          </w:tcPr>
          <w:p w14:paraId="294B8F92" w14:textId="77777777" w:rsidR="00F75EB4" w:rsidRDefault="00F75EB4" w:rsidP="00962907">
            <w:pPr>
              <w:rPr>
                <w:rFonts w:asciiTheme="minorHAnsi" w:hAnsiTheme="minorHAnsi"/>
                <w:b/>
                <w:i/>
                <w:szCs w:val="20"/>
              </w:rPr>
            </w:pPr>
            <w:r>
              <w:rPr>
                <w:rFonts w:asciiTheme="minorHAnsi" w:hAnsiTheme="minorHAnsi"/>
                <w:b/>
                <w:i/>
                <w:szCs w:val="20"/>
              </w:rPr>
              <w:t>Total</w:t>
            </w:r>
          </w:p>
        </w:tc>
        <w:tc>
          <w:tcPr>
            <w:tcW w:w="3734" w:type="dxa"/>
            <w:shd w:val="clear" w:color="auto" w:fill="D9D9D9"/>
          </w:tcPr>
          <w:p w14:paraId="52CF8CD5" w14:textId="77777777" w:rsidR="00F75EB4" w:rsidRDefault="00F75EB4" w:rsidP="00962907">
            <w:pPr>
              <w:rPr>
                <w:rFonts w:asciiTheme="minorHAnsi" w:hAnsiTheme="minorHAnsi"/>
                <w:b/>
                <w:i/>
                <w:szCs w:val="20"/>
              </w:rPr>
            </w:pPr>
          </w:p>
        </w:tc>
        <w:tc>
          <w:tcPr>
            <w:tcW w:w="1781" w:type="dxa"/>
            <w:shd w:val="clear" w:color="auto" w:fill="D9D9D9"/>
          </w:tcPr>
          <w:p w14:paraId="7F5ABB70" w14:textId="77777777" w:rsidR="00F75EB4" w:rsidRDefault="00F75EB4" w:rsidP="00962907">
            <w:pPr>
              <w:rPr>
                <w:rFonts w:asciiTheme="minorHAnsi" w:hAnsiTheme="minorHAnsi"/>
                <w:b/>
                <w:i/>
                <w:szCs w:val="20"/>
              </w:rPr>
            </w:pPr>
          </w:p>
        </w:tc>
        <w:tc>
          <w:tcPr>
            <w:tcW w:w="1328" w:type="dxa"/>
            <w:shd w:val="clear" w:color="auto" w:fill="D9D9D9"/>
          </w:tcPr>
          <w:p w14:paraId="56D5C5C0" w14:textId="77777777" w:rsidR="00F75EB4" w:rsidRDefault="00F75EB4" w:rsidP="00962907">
            <w:pPr>
              <w:rPr>
                <w:rFonts w:asciiTheme="minorHAnsi" w:hAnsiTheme="minorHAnsi"/>
                <w:b/>
                <w:i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i/>
                <w:szCs w:val="20"/>
                <w:lang w:val="en-US"/>
              </w:rPr>
              <w:t>127.5 hours</w:t>
            </w:r>
          </w:p>
        </w:tc>
      </w:tr>
    </w:tbl>
    <w:p w14:paraId="2463C8AA" w14:textId="77777777" w:rsidR="00F75EB4" w:rsidRDefault="00F75EB4" w:rsidP="00F75EB4">
      <w:pPr>
        <w:spacing w:before="240" w:after="60"/>
        <w:outlineLvl w:val="5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Grading</w:t>
      </w:r>
    </w:p>
    <w:p w14:paraId="2315E891" w14:textId="77777777" w:rsidR="00F75EB4" w:rsidRDefault="00F75EB4" w:rsidP="00F75EB4">
      <w:pPr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en-US"/>
        </w:rPr>
        <w:t>The student’s performance will be based on the following:</w:t>
      </w:r>
    </w:p>
    <w:p w14:paraId="1A87CF1B" w14:textId="77777777" w:rsidR="00F75EB4" w:rsidRDefault="00F75EB4" w:rsidP="00F75EB4">
      <w:pPr>
        <w:rPr>
          <w:rFonts w:asciiTheme="minorHAnsi" w:hAnsiTheme="minorHAnsi"/>
          <w:szCs w:val="20"/>
          <w:lang w:val="en-US"/>
        </w:rPr>
      </w:pPr>
    </w:p>
    <w:tbl>
      <w:tblPr>
        <w:tblW w:w="9242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9"/>
        <w:gridCol w:w="7433"/>
      </w:tblGrid>
      <w:tr w:rsidR="00F75EB4" w14:paraId="0B016464" w14:textId="77777777" w:rsidTr="00962907">
        <w:tc>
          <w:tcPr>
            <w:tcW w:w="1809" w:type="dxa"/>
            <w:shd w:val="clear" w:color="auto" w:fill="auto"/>
          </w:tcPr>
          <w:p w14:paraId="6720FCC6" w14:textId="77777777" w:rsidR="00F75EB4" w:rsidRDefault="00F75EB4" w:rsidP="00962907">
            <w:pPr>
              <w:spacing w:before="240" w:after="60"/>
              <w:outlineLvl w:val="5"/>
              <w:rPr>
                <w:rFonts w:asciiTheme="minorHAnsi" w:hAnsiTheme="minorHAnsi"/>
                <w:b/>
                <w:bCs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bCs/>
                <w:szCs w:val="20"/>
                <w:lang w:val="en-GB"/>
              </w:rPr>
              <w:t>Assessment</w:t>
            </w:r>
          </w:p>
        </w:tc>
        <w:tc>
          <w:tcPr>
            <w:tcW w:w="7433" w:type="dxa"/>
            <w:shd w:val="clear" w:color="auto" w:fill="auto"/>
          </w:tcPr>
          <w:p w14:paraId="778E1A15" w14:textId="77777777" w:rsidR="00F75EB4" w:rsidRDefault="00F75EB4" w:rsidP="0096290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Progress assessment (60%):</w:t>
            </w:r>
          </w:p>
          <w:p w14:paraId="218B95E3" w14:textId="77777777" w:rsidR="00F75EB4" w:rsidRDefault="00F75EB4" w:rsidP="00962907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 xml:space="preserve">- Exercise (20%): students have to complete the quiz or exercise on each topic done in class. </w:t>
            </w:r>
          </w:p>
          <w:p w14:paraId="0301DB7E" w14:textId="77777777" w:rsidR="00F75EB4" w:rsidRDefault="00F75EB4" w:rsidP="00962907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- Homework (20%): Assignment on selected topics.</w:t>
            </w:r>
          </w:p>
          <w:p w14:paraId="794E22D3" w14:textId="77777777" w:rsidR="00F75EB4" w:rsidRDefault="00F75EB4" w:rsidP="00962907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- Group Assignment ( 20%): On water Supply / Solid Waste Management</w:t>
            </w:r>
          </w:p>
          <w:p w14:paraId="459ADF62" w14:textId="77777777" w:rsidR="00F75EB4" w:rsidRDefault="00F75EB4" w:rsidP="00962907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 xml:space="preserve"> </w:t>
            </w:r>
          </w:p>
          <w:p w14:paraId="61787E34" w14:textId="77777777" w:rsidR="00F75EB4" w:rsidRDefault="00F75EB4" w:rsidP="0096290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Final assessment (40%):</w:t>
            </w:r>
          </w:p>
          <w:p w14:paraId="668E754B" w14:textId="77777777" w:rsidR="00F75EB4" w:rsidRDefault="00F75EB4" w:rsidP="00962907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</w:p>
          <w:p w14:paraId="0236A760" w14:textId="77777777" w:rsidR="00F75EB4" w:rsidRDefault="00F75EB4" w:rsidP="00962907">
            <w:pPr>
              <w:numPr>
                <w:ilvl w:val="0"/>
                <w:numId w:val="5"/>
              </w:numPr>
              <w:ind w:left="318"/>
              <w:contextualSpacing/>
              <w:rPr>
                <w:rFonts w:asciiTheme="minorHAnsi" w:eastAsia="Calibri" w:hAnsiTheme="minorHAnsi"/>
                <w:szCs w:val="20"/>
                <w:lang w:val="en-GB" w:eastAsia="en-US"/>
              </w:rPr>
            </w:pPr>
            <w:r>
              <w:rPr>
                <w:rFonts w:asciiTheme="minorHAnsi" w:eastAsia="Calibri" w:hAnsiTheme="minorHAnsi"/>
                <w:szCs w:val="20"/>
                <w:lang w:val="en-GB" w:eastAsia="en-US"/>
              </w:rPr>
              <w:t xml:space="preserve">Group report (20%): The students will be divided into groups of 2-3 students and choose 1 topic among 6 topics. </w:t>
            </w:r>
            <w:r>
              <w:rPr>
                <w:rFonts w:ascii="Calibri" w:hAnsi="Calibri" w:cs="Calibri"/>
                <w:color w:val="000000"/>
                <w:szCs w:val="20"/>
              </w:rPr>
              <w:t>Project report according to the specific requirements of each topic.</w:t>
            </w:r>
          </w:p>
          <w:p w14:paraId="05BFBB49" w14:textId="77777777" w:rsidR="00F75EB4" w:rsidRDefault="00F75EB4" w:rsidP="00962907">
            <w:pPr>
              <w:numPr>
                <w:ilvl w:val="0"/>
                <w:numId w:val="5"/>
              </w:numPr>
              <w:ind w:left="318"/>
              <w:contextualSpacing/>
              <w:rPr>
                <w:rFonts w:asciiTheme="minorHAnsi" w:eastAsia="Calibri" w:hAnsiTheme="minorHAnsi"/>
                <w:szCs w:val="20"/>
                <w:lang w:val="en-GB" w:eastAsia="en-US"/>
              </w:rPr>
            </w:pPr>
            <w:r>
              <w:rPr>
                <w:rFonts w:asciiTheme="minorHAnsi" w:eastAsia="Calibri" w:hAnsiTheme="minorHAnsi"/>
                <w:szCs w:val="20"/>
                <w:lang w:val="en-GB" w:eastAsia="en-US"/>
              </w:rPr>
              <w:t>Individual Assessment (20%) on the topic of choice from all units.</w:t>
            </w:r>
          </w:p>
          <w:p w14:paraId="278095D9" w14:textId="77777777" w:rsidR="00F75EB4" w:rsidRDefault="00F75EB4" w:rsidP="00962907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</w:p>
        </w:tc>
      </w:tr>
      <w:tr w:rsidR="00F75EB4" w14:paraId="3B9B961F" w14:textId="77777777" w:rsidTr="00962907">
        <w:tc>
          <w:tcPr>
            <w:tcW w:w="1809" w:type="dxa"/>
            <w:shd w:val="clear" w:color="auto" w:fill="auto"/>
          </w:tcPr>
          <w:p w14:paraId="4F750E41" w14:textId="77777777" w:rsidR="00F75EB4" w:rsidRDefault="00F75EB4" w:rsidP="00962907">
            <w:pPr>
              <w:spacing w:before="240" w:after="60"/>
              <w:outlineLvl w:val="5"/>
              <w:rPr>
                <w:rFonts w:asciiTheme="minorHAnsi" w:hAnsiTheme="minorHAnsi"/>
                <w:b/>
                <w:bCs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bCs/>
                <w:szCs w:val="20"/>
                <w:lang w:val="en-GB"/>
              </w:rPr>
              <w:t>Evaluation</w:t>
            </w:r>
          </w:p>
        </w:tc>
        <w:tc>
          <w:tcPr>
            <w:tcW w:w="7433" w:type="dxa"/>
            <w:shd w:val="clear" w:color="auto" w:fill="auto"/>
          </w:tcPr>
          <w:p w14:paraId="58B0C577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A+ (10)</w:t>
            </w:r>
          </w:p>
          <w:p w14:paraId="10945354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A (9)</w:t>
            </w:r>
          </w:p>
          <w:p w14:paraId="254D82FA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B+ (8)</w:t>
            </w:r>
          </w:p>
          <w:p w14:paraId="29A672E9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B (7)</w:t>
            </w:r>
          </w:p>
          <w:p w14:paraId="7193100F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C+ (6)</w:t>
            </w:r>
          </w:p>
          <w:p w14:paraId="31DC113A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C (5)</w:t>
            </w:r>
          </w:p>
          <w:p w14:paraId="628DA89F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Interim Fail (0)</w:t>
            </w:r>
          </w:p>
          <w:p w14:paraId="6F8AD1B2" w14:textId="77777777" w:rsidR="00F75EB4" w:rsidRDefault="00F75EB4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Final Fail (0)</w:t>
            </w:r>
          </w:p>
        </w:tc>
      </w:tr>
    </w:tbl>
    <w:p w14:paraId="1F2149E3" w14:textId="77777777" w:rsidR="00161993" w:rsidRPr="00F75EB4" w:rsidRDefault="00161993" w:rsidP="00F75EB4"/>
    <w:sectPr w:rsidR="00161993" w:rsidRPr="00F75EB4" w:rsidSect="00323033">
      <w:headerReference w:type="default" r:id="rId10"/>
      <w:pgSz w:w="11906" w:h="16838"/>
      <w:pgMar w:top="1440" w:right="1440" w:bottom="1440" w:left="144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4C253" w14:textId="77777777" w:rsidR="00E42D2D" w:rsidRDefault="00E42D2D">
      <w:r>
        <w:separator/>
      </w:r>
    </w:p>
  </w:endnote>
  <w:endnote w:type="continuationSeparator" w:id="0">
    <w:p w14:paraId="472D0C25" w14:textId="77777777" w:rsidR="00E42D2D" w:rsidRDefault="00E42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8AE6E" w14:textId="77777777" w:rsidR="00E42D2D" w:rsidRDefault="00E42D2D">
      <w:r>
        <w:separator/>
      </w:r>
    </w:p>
  </w:footnote>
  <w:footnote w:type="continuationSeparator" w:id="0">
    <w:p w14:paraId="7B8BC6D0" w14:textId="77777777" w:rsidR="00E42D2D" w:rsidRDefault="00E42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40"/>
      <w:gridCol w:w="3969"/>
      <w:gridCol w:w="3539"/>
    </w:tblGrid>
    <w:tr w:rsidR="00595E90" w14:paraId="7DD547AE" w14:textId="77777777" w:rsidTr="00595E90">
      <w:tc>
        <w:tcPr>
          <w:tcW w:w="2840" w:type="dxa"/>
        </w:tcPr>
        <w:p w14:paraId="080F23B9" w14:textId="77777777" w:rsidR="00720558" w:rsidRDefault="00720558" w:rsidP="0087431B">
          <w:pPr>
            <w:pStyle w:val="Header"/>
            <w:tabs>
              <w:tab w:val="clear" w:pos="4513"/>
              <w:tab w:val="clear" w:pos="9026"/>
              <w:tab w:val="left" w:pos="8175"/>
            </w:tabs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3A73542A" wp14:editId="0A8A7F98">
                <wp:extent cx="960120" cy="750985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120" cy="750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E7E3482" w14:textId="188BEBBF" w:rsid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4ADFBD40" wp14:editId="5B9CD2D2">
                <wp:extent cx="1729740" cy="381746"/>
                <wp:effectExtent l="0" t="0" r="381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987" cy="3952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vAlign w:val="center"/>
        </w:tcPr>
        <w:p w14:paraId="101F09E9" w14:textId="77777777" w:rsidR="00720558" w:rsidRP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b/>
              <w:bCs/>
              <w:sz w:val="26"/>
              <w:szCs w:val="26"/>
              <w:lang w:val="en-US"/>
            </w:rPr>
          </w:pPr>
          <w:r w:rsidRPr="00720558">
            <w:rPr>
              <w:b/>
              <w:bCs/>
              <w:sz w:val="26"/>
              <w:szCs w:val="26"/>
              <w:lang w:val="en-US"/>
            </w:rPr>
            <w:t>Urban Resilience and Adaptation for India and Mongolia</w:t>
          </w:r>
        </w:p>
        <w:p w14:paraId="11CBED17" w14:textId="08B71DDD" w:rsid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lang w:val="en-US"/>
            </w:rPr>
          </w:pPr>
          <w:r>
            <w:rPr>
              <w:lang w:val="en-US"/>
            </w:rPr>
            <w:t>Curricula, capacity, ICT and stakeholder collaboration to support green &amp; blue infrastructure and nature-based solution</w:t>
          </w:r>
        </w:p>
        <w:p w14:paraId="7401524B" w14:textId="77777777" w:rsidR="00595E90" w:rsidRPr="00595E90" w:rsidRDefault="00595E90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sz w:val="10"/>
              <w:szCs w:val="10"/>
              <w:lang w:val="en-US"/>
            </w:rPr>
          </w:pPr>
        </w:p>
        <w:p w14:paraId="3AB12BBB" w14:textId="57533CBB" w:rsidR="00720558" w:rsidRPr="00595E90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sz w:val="18"/>
              <w:szCs w:val="18"/>
              <w:lang w:val="en-US"/>
            </w:rPr>
          </w:pPr>
          <w:r w:rsidRPr="00595E90">
            <w:rPr>
              <w:sz w:val="18"/>
              <w:szCs w:val="18"/>
              <w:lang w:val="en-US"/>
            </w:rPr>
            <w:t>619050-EPP-1-2020-1-DE-EPPKA2-CBHE-JP</w:t>
          </w:r>
        </w:p>
      </w:tc>
      <w:tc>
        <w:tcPr>
          <w:tcW w:w="3539" w:type="dxa"/>
          <w:vAlign w:val="center"/>
        </w:tcPr>
        <w:p w14:paraId="39E769DE" w14:textId="726E8BE9" w:rsid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15FA68A7" wp14:editId="3C3AF81C">
                <wp:extent cx="2186940" cy="1109946"/>
                <wp:effectExtent l="0" t="0" r="381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0267" cy="11420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D1A6664" w14:textId="08D6E42C" w:rsidR="0021058B" w:rsidRDefault="0021058B" w:rsidP="00720558">
    <w:pPr>
      <w:pStyle w:val="Header"/>
      <w:tabs>
        <w:tab w:val="clear" w:pos="4513"/>
        <w:tab w:val="clear" w:pos="9026"/>
        <w:tab w:val="left" w:pos="8175"/>
      </w:tabs>
      <w:rPr>
        <w:lang w:val="en-US"/>
      </w:rPr>
    </w:pPr>
  </w:p>
  <w:p w14:paraId="36FC174B" w14:textId="77777777" w:rsidR="0021058B" w:rsidRPr="00720558" w:rsidRDefault="0021058B" w:rsidP="00720558">
    <w:pPr>
      <w:pStyle w:val="Header"/>
      <w:tabs>
        <w:tab w:val="clear" w:pos="4513"/>
        <w:tab w:val="clear" w:pos="9026"/>
        <w:tab w:val="left" w:pos="8175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9251B7B"/>
    <w:multiLevelType w:val="singleLevel"/>
    <w:tmpl w:val="E9251B7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00F43305"/>
    <w:multiLevelType w:val="multilevel"/>
    <w:tmpl w:val="00F43305"/>
    <w:lvl w:ilvl="0">
      <w:start w:val="6"/>
      <w:numFmt w:val="bullet"/>
      <w:lvlText w:val="-"/>
      <w:lvlJc w:val="left"/>
      <w:pPr>
        <w:ind w:left="678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2" w15:restartNumberingAfterBreak="0">
    <w:nsid w:val="05EE2EEC"/>
    <w:multiLevelType w:val="hybridMultilevel"/>
    <w:tmpl w:val="10921AD0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E24F80"/>
    <w:multiLevelType w:val="multilevel"/>
    <w:tmpl w:val="18E24F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trike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C0EF9"/>
    <w:multiLevelType w:val="multilevel"/>
    <w:tmpl w:val="38E28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2F1E93"/>
    <w:multiLevelType w:val="multilevel"/>
    <w:tmpl w:val="222F1E93"/>
    <w:lvl w:ilvl="0">
      <w:start w:val="2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62001"/>
    <w:multiLevelType w:val="multilevel"/>
    <w:tmpl w:val="E5128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A0Mza0sDAzMDI0MzFT0lEKTi0uzszPAymwqAUA1QrVxCwAAAA="/>
  </w:docVars>
  <w:rsids>
    <w:rsidRoot w:val="00711D0C"/>
    <w:rsid w:val="00071DCD"/>
    <w:rsid w:val="00095DCF"/>
    <w:rsid w:val="00101C30"/>
    <w:rsid w:val="00155855"/>
    <w:rsid w:val="00161993"/>
    <w:rsid w:val="001E1180"/>
    <w:rsid w:val="002034CD"/>
    <w:rsid w:val="0021058B"/>
    <w:rsid w:val="00211562"/>
    <w:rsid w:val="002E3F19"/>
    <w:rsid w:val="00323033"/>
    <w:rsid w:val="003313FE"/>
    <w:rsid w:val="003B38F7"/>
    <w:rsid w:val="003B5730"/>
    <w:rsid w:val="003D5A48"/>
    <w:rsid w:val="003D7736"/>
    <w:rsid w:val="003E4162"/>
    <w:rsid w:val="004048DD"/>
    <w:rsid w:val="00451AB1"/>
    <w:rsid w:val="004D541E"/>
    <w:rsid w:val="00507645"/>
    <w:rsid w:val="0052519D"/>
    <w:rsid w:val="00552216"/>
    <w:rsid w:val="00595E90"/>
    <w:rsid w:val="005A0941"/>
    <w:rsid w:val="005A2EB4"/>
    <w:rsid w:val="00676BA2"/>
    <w:rsid w:val="00686CF4"/>
    <w:rsid w:val="00691F2F"/>
    <w:rsid w:val="006B7B2C"/>
    <w:rsid w:val="00711D0C"/>
    <w:rsid w:val="00720558"/>
    <w:rsid w:val="007705A9"/>
    <w:rsid w:val="007713BB"/>
    <w:rsid w:val="00776273"/>
    <w:rsid w:val="008732E0"/>
    <w:rsid w:val="0087431B"/>
    <w:rsid w:val="00874F37"/>
    <w:rsid w:val="0090338A"/>
    <w:rsid w:val="00945048"/>
    <w:rsid w:val="00982299"/>
    <w:rsid w:val="00991398"/>
    <w:rsid w:val="009A6D41"/>
    <w:rsid w:val="009F4237"/>
    <w:rsid w:val="00A06C05"/>
    <w:rsid w:val="00A20E23"/>
    <w:rsid w:val="00BE2A6D"/>
    <w:rsid w:val="00C47FFC"/>
    <w:rsid w:val="00C96F3D"/>
    <w:rsid w:val="00CF3181"/>
    <w:rsid w:val="00D104FD"/>
    <w:rsid w:val="00D33380"/>
    <w:rsid w:val="00D50CDB"/>
    <w:rsid w:val="00D65513"/>
    <w:rsid w:val="00D77B0D"/>
    <w:rsid w:val="00D8048A"/>
    <w:rsid w:val="00D8296D"/>
    <w:rsid w:val="00DB295F"/>
    <w:rsid w:val="00DC177E"/>
    <w:rsid w:val="00E16925"/>
    <w:rsid w:val="00E42D2D"/>
    <w:rsid w:val="00E42E37"/>
    <w:rsid w:val="00E56A00"/>
    <w:rsid w:val="00E976E6"/>
    <w:rsid w:val="00F333D2"/>
    <w:rsid w:val="00F50F02"/>
    <w:rsid w:val="00F64495"/>
    <w:rsid w:val="00F75EB4"/>
    <w:rsid w:val="00FA071B"/>
    <w:rsid w:val="00FA0DB6"/>
    <w:rsid w:val="00FA61A0"/>
    <w:rsid w:val="3DDB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1FF45"/>
  <w15:docId w15:val="{FA90A279-2B86-4F5E-8C99-8B1FCFC8D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EB4"/>
    <w:rPr>
      <w:rFonts w:ascii="Arial" w:eastAsia="Times New Roman" w:hAnsi="Arial" w:cs="Times New Roman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99"/>
    <w:rsid w:val="009F423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5EB4"/>
    <w:pPr>
      <w:spacing w:before="100" w:beforeAutospacing="1" w:after="100" w:afterAutospacing="1"/>
    </w:pPr>
    <w:rPr>
      <w:rFonts w:ascii="Times New Roman" w:hAnsi="Times New Roman"/>
      <w:sz w:val="24"/>
      <w:lang w:val="en-IN" w:eastAsia="en-IN"/>
    </w:rPr>
  </w:style>
  <w:style w:type="character" w:styleId="Hyperlink">
    <w:name w:val="Hyperlink"/>
    <w:basedOn w:val="DefaultParagraphFont"/>
    <w:uiPriority w:val="99"/>
    <w:unhideWhenUsed/>
    <w:rsid w:val="00F75E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moud.gov.in/upload/uploadfiles/files/URDPFI%20Guidelines%20Vol%20I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18DA55-8D90-42C5-9192-DEFD0D4CA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1692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MANSI KUMAR</dc:creator>
  <cp:lastModifiedBy>MANSI KUMAR</cp:lastModifiedBy>
  <cp:revision>2</cp:revision>
  <cp:lastPrinted>2022-02-09T05:05:00Z</cp:lastPrinted>
  <dcterms:created xsi:type="dcterms:W3CDTF">2022-02-10T09:22:00Z</dcterms:created>
  <dcterms:modified xsi:type="dcterms:W3CDTF">2022-02-10T09:22:00Z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1033-11.2.0.10443</vt:lpwstr>
  </property>
  <property fmtid="{D5CDD505-2E9C-101B-9397-08002B2CF9AE}" pid="3" name="ICV">
    <vt:lpwstr>568C1ADD91FD4B80978113F9A6813712</vt:lpwstr>
  </property>
</Properties>
</file>