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892C5" w14:textId="77777777" w:rsidR="004079B7" w:rsidRPr="004079B7" w:rsidRDefault="004079B7" w:rsidP="004079B7">
      <w:pPr>
        <w:rPr>
          <w:rFonts w:asciiTheme="minorHAnsi" w:hAnsiTheme="minorHAnsi"/>
          <w:b/>
          <w:sz w:val="24"/>
          <w:lang w:val="en-GB"/>
        </w:rPr>
      </w:pPr>
      <w:r w:rsidRPr="004079B7">
        <w:rPr>
          <w:rFonts w:asciiTheme="minorHAnsi" w:hAnsiTheme="minorHAnsi"/>
          <w:b/>
          <w:sz w:val="24"/>
          <w:lang w:val="en-GB"/>
        </w:rPr>
        <w:t>Course Name: Laws, Policies and Guidelines promoting Green and Blue Infrastructure</w:t>
      </w:r>
    </w:p>
    <w:p w14:paraId="72D3619C" w14:textId="77777777" w:rsidR="004079B7" w:rsidRPr="004079B7" w:rsidRDefault="004079B7" w:rsidP="004079B7">
      <w:pPr>
        <w:rPr>
          <w:rFonts w:asciiTheme="minorHAnsi" w:hAnsiTheme="minorHAnsi"/>
          <w:b/>
          <w:sz w:val="24"/>
          <w:lang w:val="en-GB"/>
        </w:rPr>
      </w:pPr>
      <w:r w:rsidRPr="004079B7">
        <w:rPr>
          <w:rFonts w:asciiTheme="minorHAnsi" w:hAnsiTheme="minorHAnsi"/>
          <w:b/>
          <w:sz w:val="24"/>
          <w:lang w:val="en-GB"/>
        </w:rPr>
        <w:t>Number of credits: 2 ECTS</w:t>
      </w:r>
    </w:p>
    <w:p w14:paraId="325499E7" w14:textId="77777777" w:rsidR="004079B7" w:rsidRPr="004079B7" w:rsidRDefault="004079B7" w:rsidP="004079B7">
      <w:pPr>
        <w:rPr>
          <w:rFonts w:asciiTheme="minorHAnsi" w:hAnsiTheme="minorHAnsi" w:cs="Tahoma"/>
          <w:b/>
          <w:sz w:val="24"/>
          <w:lang w:val="en-US"/>
        </w:rPr>
      </w:pPr>
    </w:p>
    <w:p w14:paraId="72A1130C" w14:textId="77777777" w:rsidR="004079B7" w:rsidRPr="004079B7" w:rsidRDefault="004079B7" w:rsidP="004079B7">
      <w:pPr>
        <w:rPr>
          <w:rFonts w:asciiTheme="minorHAnsi" w:hAnsiTheme="minorHAnsi"/>
          <w:b/>
          <w:sz w:val="24"/>
          <w:lang w:val="en-US"/>
        </w:rPr>
      </w:pPr>
      <w:r w:rsidRPr="004079B7">
        <w:rPr>
          <w:rFonts w:asciiTheme="minorHAnsi" w:hAnsiTheme="minorHAnsi"/>
          <w:b/>
          <w:sz w:val="24"/>
          <w:lang w:val="en-US"/>
        </w:rPr>
        <w:t xml:space="preserve">Period: </w:t>
      </w:r>
      <w:r w:rsidRPr="004079B7">
        <w:rPr>
          <w:rFonts w:asciiTheme="minorHAnsi" w:hAnsiTheme="minorHAnsi"/>
          <w:b/>
          <w:color w:val="FF0000"/>
          <w:sz w:val="24"/>
          <w:lang w:val="en-US"/>
        </w:rPr>
        <w:t xml:space="preserve">Fall/spring </w:t>
      </w:r>
      <w:r w:rsidRPr="004079B7">
        <w:rPr>
          <w:rFonts w:asciiTheme="minorHAnsi" w:hAnsiTheme="minorHAnsi"/>
          <w:b/>
          <w:sz w:val="24"/>
          <w:lang w:val="en-US"/>
        </w:rPr>
        <w:t xml:space="preserve">semester </w:t>
      </w:r>
    </w:p>
    <w:p w14:paraId="2864B549" w14:textId="77777777" w:rsidR="004079B7" w:rsidRPr="004079B7" w:rsidRDefault="004079B7" w:rsidP="004079B7">
      <w:pPr>
        <w:rPr>
          <w:rFonts w:asciiTheme="minorHAnsi" w:hAnsiTheme="minorHAnsi"/>
          <w:b/>
          <w:sz w:val="24"/>
          <w:lang w:val="en-US"/>
        </w:rPr>
      </w:pP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134"/>
      </w:tblGrid>
      <w:tr w:rsidR="004079B7" w:rsidRPr="004079B7" w14:paraId="348545DC" w14:textId="77777777" w:rsidTr="00E52E67">
        <w:tc>
          <w:tcPr>
            <w:tcW w:w="1951" w:type="dxa"/>
            <w:shd w:val="clear" w:color="auto" w:fill="auto"/>
          </w:tcPr>
          <w:p w14:paraId="3A8B8A29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Coordinator</w:t>
            </w:r>
          </w:p>
        </w:tc>
        <w:tc>
          <w:tcPr>
            <w:tcW w:w="7134" w:type="dxa"/>
            <w:shd w:val="clear" w:color="auto" w:fill="auto"/>
          </w:tcPr>
          <w:p w14:paraId="16401C2A" w14:textId="77777777" w:rsidR="004079B7" w:rsidRPr="004079B7" w:rsidRDefault="004079B7" w:rsidP="00E52E67">
            <w:pPr>
              <w:rPr>
                <w:rFonts w:asciiTheme="minorHAnsi" w:hAnsiTheme="minorHAnsi"/>
                <w:b/>
                <w:sz w:val="24"/>
                <w:lang w:val="en-GB"/>
              </w:rPr>
            </w:pPr>
            <w:r w:rsidRPr="004079B7">
              <w:rPr>
                <w:rFonts w:asciiTheme="minorHAnsi" w:hAnsiTheme="minorHAnsi"/>
                <w:b/>
                <w:sz w:val="24"/>
                <w:lang w:val="en-GB"/>
              </w:rPr>
              <w:t xml:space="preserve">Prof. Vibha </w:t>
            </w:r>
            <w:proofErr w:type="spellStart"/>
            <w:r w:rsidRPr="004079B7">
              <w:rPr>
                <w:rFonts w:asciiTheme="minorHAnsi" w:hAnsiTheme="minorHAnsi"/>
                <w:b/>
                <w:sz w:val="24"/>
                <w:lang w:val="en-GB"/>
              </w:rPr>
              <w:t>Gajjar</w:t>
            </w:r>
            <w:proofErr w:type="spellEnd"/>
          </w:p>
        </w:tc>
      </w:tr>
      <w:tr w:rsidR="004079B7" w:rsidRPr="004079B7" w14:paraId="19075AC0" w14:textId="77777777" w:rsidTr="00E52E67">
        <w:tc>
          <w:tcPr>
            <w:tcW w:w="1951" w:type="dxa"/>
            <w:shd w:val="clear" w:color="auto" w:fill="auto"/>
          </w:tcPr>
          <w:p w14:paraId="77D5D126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Credits</w:t>
            </w:r>
          </w:p>
        </w:tc>
        <w:tc>
          <w:tcPr>
            <w:tcW w:w="7134" w:type="dxa"/>
            <w:shd w:val="clear" w:color="auto" w:fill="auto"/>
          </w:tcPr>
          <w:p w14:paraId="60C5A2E7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2 ECT</w:t>
            </w:r>
          </w:p>
        </w:tc>
      </w:tr>
      <w:tr w:rsidR="004079B7" w:rsidRPr="004079B7" w14:paraId="11DCFCB9" w14:textId="77777777" w:rsidTr="00E52E67">
        <w:tc>
          <w:tcPr>
            <w:tcW w:w="1951" w:type="dxa"/>
            <w:shd w:val="clear" w:color="auto" w:fill="auto"/>
          </w:tcPr>
          <w:p w14:paraId="4A3141A1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Lecturers</w:t>
            </w:r>
          </w:p>
        </w:tc>
        <w:tc>
          <w:tcPr>
            <w:tcW w:w="7134" w:type="dxa"/>
            <w:shd w:val="clear" w:color="auto" w:fill="auto"/>
          </w:tcPr>
          <w:p w14:paraId="5EAF9B12" w14:textId="77777777" w:rsidR="004079B7" w:rsidRPr="004079B7" w:rsidRDefault="004079B7" w:rsidP="00E52E67">
            <w:pPr>
              <w:rPr>
                <w:rFonts w:asciiTheme="minorHAnsi" w:hAnsiTheme="minorHAnsi"/>
                <w:b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b/>
                <w:sz w:val="24"/>
                <w:lang w:val="en-US"/>
              </w:rPr>
              <w:t xml:space="preserve">Prof. Vibha </w:t>
            </w:r>
            <w:proofErr w:type="spellStart"/>
            <w:r w:rsidRPr="004079B7">
              <w:rPr>
                <w:rFonts w:asciiTheme="minorHAnsi" w:hAnsiTheme="minorHAnsi"/>
                <w:b/>
                <w:sz w:val="24"/>
                <w:lang w:val="en-US"/>
              </w:rPr>
              <w:t>Gajjar</w:t>
            </w:r>
            <w:proofErr w:type="spellEnd"/>
            <w:r w:rsidRPr="004079B7">
              <w:rPr>
                <w:rFonts w:asciiTheme="minorHAnsi" w:hAnsiTheme="minorHAnsi"/>
                <w:b/>
                <w:sz w:val="24"/>
                <w:lang w:val="en-US"/>
              </w:rPr>
              <w:t xml:space="preserve"> and Prof. </w:t>
            </w:r>
            <w:proofErr w:type="spellStart"/>
            <w:r w:rsidRPr="004079B7">
              <w:rPr>
                <w:rFonts w:asciiTheme="minorHAnsi" w:hAnsiTheme="minorHAnsi"/>
                <w:b/>
                <w:sz w:val="24"/>
                <w:lang w:val="en-US"/>
              </w:rPr>
              <w:t>Utpal</w:t>
            </w:r>
            <w:proofErr w:type="spellEnd"/>
            <w:r w:rsidRPr="004079B7">
              <w:rPr>
                <w:rFonts w:asciiTheme="minorHAnsi" w:hAnsiTheme="minorHAnsi"/>
                <w:b/>
                <w:sz w:val="24"/>
                <w:lang w:val="en-US"/>
              </w:rPr>
              <w:t xml:space="preserve"> Sharma</w:t>
            </w:r>
          </w:p>
        </w:tc>
      </w:tr>
      <w:tr w:rsidR="004079B7" w:rsidRPr="004079B7" w14:paraId="537BB6BA" w14:textId="77777777" w:rsidTr="00E52E67">
        <w:tc>
          <w:tcPr>
            <w:tcW w:w="1951" w:type="dxa"/>
            <w:shd w:val="clear" w:color="auto" w:fill="auto"/>
          </w:tcPr>
          <w:p w14:paraId="65D8105C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Level</w:t>
            </w:r>
          </w:p>
        </w:tc>
        <w:tc>
          <w:tcPr>
            <w:tcW w:w="7134" w:type="dxa"/>
            <w:shd w:val="clear" w:color="auto" w:fill="auto"/>
          </w:tcPr>
          <w:p w14:paraId="2CF87A61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Online course open for all</w:t>
            </w:r>
          </w:p>
        </w:tc>
      </w:tr>
      <w:tr w:rsidR="004079B7" w:rsidRPr="004079B7" w14:paraId="151A4974" w14:textId="77777777" w:rsidTr="00E52E67">
        <w:tc>
          <w:tcPr>
            <w:tcW w:w="1951" w:type="dxa"/>
            <w:shd w:val="clear" w:color="auto" w:fill="auto"/>
          </w:tcPr>
          <w:p w14:paraId="4C1DCF18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Host institution</w:t>
            </w:r>
          </w:p>
        </w:tc>
        <w:tc>
          <w:tcPr>
            <w:tcW w:w="7134" w:type="dxa"/>
            <w:shd w:val="clear" w:color="auto" w:fill="auto"/>
          </w:tcPr>
          <w:p w14:paraId="2E9E972C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GB"/>
              </w:rPr>
            </w:pPr>
            <w:proofErr w:type="spellStart"/>
            <w:r w:rsidRPr="004079B7">
              <w:rPr>
                <w:rFonts w:asciiTheme="minorHAnsi" w:hAnsiTheme="minorHAnsi"/>
                <w:sz w:val="24"/>
                <w:lang w:val="en-GB"/>
              </w:rPr>
              <w:t>Nirma</w:t>
            </w:r>
            <w:proofErr w:type="spellEnd"/>
            <w:r w:rsidRPr="004079B7">
              <w:rPr>
                <w:rFonts w:asciiTheme="minorHAnsi" w:hAnsiTheme="minorHAnsi"/>
                <w:sz w:val="24"/>
                <w:lang w:val="en-GB"/>
              </w:rPr>
              <w:t xml:space="preserve"> University</w:t>
            </w:r>
          </w:p>
        </w:tc>
      </w:tr>
      <w:tr w:rsidR="004079B7" w:rsidRPr="004079B7" w14:paraId="6D347A98" w14:textId="77777777" w:rsidTr="00E52E67">
        <w:tc>
          <w:tcPr>
            <w:tcW w:w="1951" w:type="dxa"/>
            <w:shd w:val="clear" w:color="auto" w:fill="auto"/>
          </w:tcPr>
          <w:p w14:paraId="2C80B225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Course duration</w:t>
            </w:r>
          </w:p>
        </w:tc>
        <w:tc>
          <w:tcPr>
            <w:tcW w:w="7134" w:type="dxa"/>
            <w:shd w:val="clear" w:color="auto" w:fill="auto"/>
          </w:tcPr>
          <w:p w14:paraId="603F0876" w14:textId="77777777" w:rsidR="004079B7" w:rsidRPr="004079B7" w:rsidRDefault="004079B7" w:rsidP="00E52E67">
            <w:pPr>
              <w:rPr>
                <w:rFonts w:asciiTheme="minorHAnsi" w:hAnsiTheme="minorHAnsi"/>
                <w:bCs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bCs/>
                <w:sz w:val="24"/>
                <w:lang w:val="en-US"/>
              </w:rPr>
              <w:t>14 Days</w:t>
            </w:r>
          </w:p>
        </w:tc>
      </w:tr>
    </w:tbl>
    <w:p w14:paraId="1150105C" w14:textId="77777777" w:rsidR="004079B7" w:rsidRPr="004079B7" w:rsidRDefault="004079B7" w:rsidP="004079B7">
      <w:pPr>
        <w:keepNext/>
        <w:spacing w:after="240"/>
        <w:ind w:left="720"/>
        <w:outlineLvl w:val="2"/>
        <w:rPr>
          <w:rFonts w:asciiTheme="minorHAnsi" w:hAnsiTheme="minorHAnsi"/>
          <w:sz w:val="24"/>
          <w:u w:val="single"/>
          <w:lang w:val="en-GB"/>
        </w:rPr>
      </w:pPr>
    </w:p>
    <w:p w14:paraId="479045B4" w14:textId="77777777" w:rsidR="004079B7" w:rsidRPr="004079B7" w:rsidRDefault="004079B7" w:rsidP="004079B7">
      <w:pPr>
        <w:spacing w:before="240" w:after="60"/>
        <w:outlineLvl w:val="5"/>
        <w:rPr>
          <w:rFonts w:asciiTheme="minorHAnsi" w:hAnsiTheme="minorHAnsi"/>
          <w:b/>
          <w:bCs/>
          <w:sz w:val="24"/>
          <w:lang w:val="ru-RU"/>
        </w:rPr>
      </w:pPr>
      <w:r w:rsidRPr="004079B7">
        <w:rPr>
          <w:rFonts w:asciiTheme="minorHAnsi" w:hAnsiTheme="minorHAnsi"/>
          <w:b/>
          <w:bCs/>
          <w:sz w:val="24"/>
        </w:rPr>
        <w:t>Summary</w:t>
      </w:r>
    </w:p>
    <w:p w14:paraId="650658A0" w14:textId="42331DEF" w:rsidR="004079B7" w:rsidRPr="004079B7" w:rsidRDefault="002A641F" w:rsidP="004079B7">
      <w:pPr>
        <w:rPr>
          <w:rFonts w:asciiTheme="minorHAnsi" w:hAnsiTheme="minorHAnsi"/>
          <w:sz w:val="24"/>
          <w:lang w:val="en-US"/>
        </w:rPr>
      </w:pPr>
      <w:r w:rsidRPr="00224619">
        <w:rPr>
          <w:rFonts w:asciiTheme="minorHAnsi" w:hAnsiTheme="minorHAnsi"/>
          <w:sz w:val="24"/>
          <w:lang w:val="en-US"/>
        </w:rPr>
        <w:t xml:space="preserve">This is a 2 ECTS </w:t>
      </w:r>
      <w:r>
        <w:rPr>
          <w:rFonts w:asciiTheme="minorHAnsi" w:hAnsiTheme="minorHAnsi"/>
          <w:sz w:val="24"/>
          <w:lang w:val="en-US"/>
        </w:rPr>
        <w:t xml:space="preserve">online </w:t>
      </w:r>
      <w:r w:rsidRPr="00224619">
        <w:rPr>
          <w:rFonts w:asciiTheme="minorHAnsi" w:hAnsiTheme="minorHAnsi"/>
          <w:sz w:val="24"/>
          <w:lang w:val="en-US"/>
        </w:rPr>
        <w:t xml:space="preserve">course which will be </w:t>
      </w:r>
      <w:r>
        <w:rPr>
          <w:rFonts w:asciiTheme="minorHAnsi" w:hAnsiTheme="minorHAnsi"/>
          <w:sz w:val="24"/>
          <w:lang w:val="en-US"/>
        </w:rPr>
        <w:t>open to all students or professionals from various departments like architecture, planning, design, engineering, etc</w:t>
      </w:r>
      <w:r w:rsidRPr="00224619">
        <w:rPr>
          <w:rFonts w:asciiTheme="minorHAnsi" w:hAnsiTheme="minorHAnsi"/>
          <w:sz w:val="24"/>
          <w:lang w:val="en-US"/>
        </w:rPr>
        <w:t xml:space="preserve">. This course will introduce various </w:t>
      </w:r>
      <w:r>
        <w:rPr>
          <w:rFonts w:asciiTheme="minorHAnsi" w:hAnsiTheme="minorHAnsi"/>
          <w:sz w:val="24"/>
          <w:lang w:val="en-US"/>
        </w:rPr>
        <w:t>laws and policies to encourage blue and green infrastructure in our built environment</w:t>
      </w:r>
      <w:r w:rsidRPr="00224619">
        <w:rPr>
          <w:rFonts w:asciiTheme="minorHAnsi" w:hAnsiTheme="minorHAnsi"/>
          <w:sz w:val="24"/>
          <w:lang w:val="en-US"/>
        </w:rPr>
        <w:t>.</w:t>
      </w:r>
    </w:p>
    <w:p w14:paraId="3F82DD0C" w14:textId="77777777" w:rsidR="004079B7" w:rsidRPr="004079B7" w:rsidRDefault="004079B7" w:rsidP="004079B7">
      <w:pPr>
        <w:spacing w:before="240" w:after="60"/>
        <w:outlineLvl w:val="5"/>
        <w:rPr>
          <w:rFonts w:asciiTheme="minorHAnsi" w:hAnsiTheme="minorHAnsi"/>
          <w:b/>
          <w:bCs/>
          <w:sz w:val="24"/>
        </w:rPr>
      </w:pPr>
      <w:r w:rsidRPr="004079B7">
        <w:rPr>
          <w:rFonts w:asciiTheme="minorHAnsi" w:hAnsiTheme="minorHAnsi"/>
          <w:b/>
          <w:bCs/>
          <w:sz w:val="24"/>
        </w:rPr>
        <w:t>Target student audiences</w:t>
      </w:r>
    </w:p>
    <w:p w14:paraId="1A66F6EB" w14:textId="77777777" w:rsidR="004079B7" w:rsidRPr="004079B7" w:rsidRDefault="004079B7" w:rsidP="004079B7">
      <w:pPr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t>Open for all (online course)</w:t>
      </w:r>
    </w:p>
    <w:p w14:paraId="7B1B5BE0" w14:textId="77777777" w:rsidR="004079B7" w:rsidRPr="008B7049" w:rsidRDefault="004079B7" w:rsidP="004079B7">
      <w:pPr>
        <w:spacing w:before="240" w:after="60"/>
        <w:outlineLvl w:val="5"/>
        <w:rPr>
          <w:rFonts w:asciiTheme="minorHAnsi" w:hAnsiTheme="minorHAnsi"/>
          <w:b/>
          <w:bCs/>
          <w:sz w:val="24"/>
        </w:rPr>
      </w:pPr>
      <w:r w:rsidRPr="008B7049">
        <w:rPr>
          <w:rFonts w:asciiTheme="minorHAnsi" w:hAnsiTheme="minorHAnsi"/>
          <w:b/>
          <w:bCs/>
          <w:sz w:val="24"/>
        </w:rPr>
        <w:t>Prerequisites</w:t>
      </w:r>
    </w:p>
    <w:p w14:paraId="63A09DA7" w14:textId="1B727DCF" w:rsidR="004079B7" w:rsidRPr="008B7049" w:rsidRDefault="004079B7" w:rsidP="004079B7">
      <w:pPr>
        <w:rPr>
          <w:rFonts w:asciiTheme="minorHAnsi" w:hAnsiTheme="minorHAnsi"/>
          <w:sz w:val="24"/>
          <w:lang w:val="en-US"/>
        </w:rPr>
      </w:pPr>
      <w:r w:rsidRPr="008B7049">
        <w:rPr>
          <w:rFonts w:asciiTheme="minorHAnsi" w:hAnsiTheme="minorHAnsi"/>
          <w:sz w:val="24"/>
          <w:lang w:val="en-US"/>
        </w:rPr>
        <w:t>NA</w:t>
      </w:r>
    </w:p>
    <w:p w14:paraId="23CD047C" w14:textId="77777777" w:rsidR="004079B7" w:rsidRPr="004079B7" w:rsidRDefault="004079B7" w:rsidP="004079B7">
      <w:pPr>
        <w:spacing w:before="240" w:after="60"/>
        <w:outlineLvl w:val="5"/>
        <w:rPr>
          <w:rFonts w:asciiTheme="minorHAnsi" w:hAnsiTheme="minorHAnsi"/>
          <w:b/>
          <w:bCs/>
          <w:sz w:val="24"/>
        </w:rPr>
      </w:pPr>
      <w:r w:rsidRPr="004079B7">
        <w:rPr>
          <w:rFonts w:asciiTheme="minorHAnsi" w:hAnsiTheme="minorHAnsi"/>
          <w:b/>
          <w:bCs/>
          <w:sz w:val="24"/>
        </w:rPr>
        <w:t>Aims and objectives</w:t>
      </w:r>
    </w:p>
    <w:p w14:paraId="0B31C358" w14:textId="45D2501C" w:rsidR="004079B7" w:rsidRPr="004079B7" w:rsidRDefault="004079B7" w:rsidP="004079B7">
      <w:pPr>
        <w:spacing w:after="120"/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t>The main course objective is to</w:t>
      </w:r>
    </w:p>
    <w:p w14:paraId="13D8F1A4" w14:textId="77777777" w:rsidR="008A450C" w:rsidRPr="008A450C" w:rsidRDefault="008A450C" w:rsidP="008A450C">
      <w:pPr>
        <w:numPr>
          <w:ilvl w:val="0"/>
          <w:numId w:val="24"/>
        </w:numPr>
        <w:spacing w:after="160" w:line="276" w:lineRule="auto"/>
        <w:rPr>
          <w:rFonts w:asciiTheme="minorHAnsi" w:hAnsiTheme="minorHAnsi"/>
          <w:sz w:val="24"/>
          <w:lang w:val="en-US"/>
        </w:rPr>
      </w:pPr>
      <w:r w:rsidRPr="008A450C">
        <w:rPr>
          <w:rFonts w:asciiTheme="minorHAnsi" w:hAnsiTheme="minorHAnsi"/>
          <w:sz w:val="24"/>
          <w:lang w:val="en-US"/>
        </w:rPr>
        <w:t>Examine the role and function of several statutory authorities involved in a city's development.</w:t>
      </w:r>
    </w:p>
    <w:p w14:paraId="51122422" w14:textId="00CC1EEA" w:rsidR="004079B7" w:rsidRPr="004079B7" w:rsidRDefault="008A450C" w:rsidP="008A450C">
      <w:pPr>
        <w:numPr>
          <w:ilvl w:val="0"/>
          <w:numId w:val="24"/>
        </w:numPr>
        <w:spacing w:after="160" w:line="276" w:lineRule="auto"/>
        <w:rPr>
          <w:rFonts w:asciiTheme="minorHAnsi" w:hAnsiTheme="minorHAnsi"/>
          <w:sz w:val="24"/>
          <w:lang w:val="en-US"/>
        </w:rPr>
      </w:pPr>
      <w:r w:rsidRPr="008A450C">
        <w:rPr>
          <w:rFonts w:asciiTheme="minorHAnsi" w:hAnsiTheme="minorHAnsi"/>
          <w:sz w:val="24"/>
          <w:lang w:val="en-US"/>
        </w:rPr>
        <w:t>Examine the building bylaws and other restrictions that apply to the structures</w:t>
      </w:r>
      <w:r w:rsidR="004079B7" w:rsidRPr="004079B7">
        <w:rPr>
          <w:rFonts w:asciiTheme="minorHAnsi" w:hAnsiTheme="minorHAnsi"/>
          <w:sz w:val="24"/>
          <w:lang w:val="en-US"/>
        </w:rPr>
        <w:t>.</w:t>
      </w:r>
    </w:p>
    <w:p w14:paraId="3CF00E34" w14:textId="77777777" w:rsidR="008A450C" w:rsidRPr="008A450C" w:rsidRDefault="008A450C" w:rsidP="008A450C">
      <w:pPr>
        <w:numPr>
          <w:ilvl w:val="0"/>
          <w:numId w:val="24"/>
        </w:numPr>
        <w:spacing w:after="160" w:line="276" w:lineRule="auto"/>
        <w:rPr>
          <w:rFonts w:asciiTheme="minorHAnsi" w:hAnsiTheme="minorHAnsi"/>
          <w:sz w:val="24"/>
          <w:lang w:val="en-US"/>
        </w:rPr>
      </w:pPr>
      <w:r w:rsidRPr="008A450C">
        <w:rPr>
          <w:rFonts w:asciiTheme="minorHAnsi" w:hAnsiTheme="minorHAnsi"/>
          <w:sz w:val="24"/>
          <w:lang w:val="en-US"/>
        </w:rPr>
        <w:t>Understand the roles of several regulatory bodies in urban development, as well as the normal procedures for building/scheme plan approval and whetting.</w:t>
      </w:r>
    </w:p>
    <w:p w14:paraId="05B5B0AE" w14:textId="605DB3FC" w:rsidR="004079B7" w:rsidRPr="004079B7" w:rsidRDefault="008A450C" w:rsidP="008A450C">
      <w:pPr>
        <w:numPr>
          <w:ilvl w:val="0"/>
          <w:numId w:val="24"/>
        </w:numPr>
        <w:spacing w:after="160" w:line="276" w:lineRule="auto"/>
        <w:rPr>
          <w:rFonts w:asciiTheme="minorHAnsi" w:hAnsiTheme="minorHAnsi"/>
          <w:sz w:val="24"/>
          <w:lang w:val="en-US"/>
        </w:rPr>
      </w:pPr>
      <w:r w:rsidRPr="008A450C">
        <w:rPr>
          <w:rFonts w:asciiTheme="minorHAnsi" w:hAnsiTheme="minorHAnsi"/>
          <w:sz w:val="24"/>
          <w:lang w:val="en-US"/>
        </w:rPr>
        <w:t xml:space="preserve">Apply your understanding of the construction and plan approval </w:t>
      </w:r>
      <w:proofErr w:type="gramStart"/>
      <w:r w:rsidRPr="008A450C">
        <w:rPr>
          <w:rFonts w:asciiTheme="minorHAnsi" w:hAnsiTheme="minorHAnsi"/>
          <w:sz w:val="24"/>
          <w:lang w:val="en-US"/>
        </w:rPr>
        <w:t>procedures.</w:t>
      </w:r>
      <w:r>
        <w:rPr>
          <w:rFonts w:asciiTheme="minorHAnsi" w:hAnsiTheme="minorHAnsi"/>
          <w:sz w:val="24"/>
          <w:lang w:val="en-US"/>
        </w:rPr>
        <w:t>.</w:t>
      </w:r>
      <w:proofErr w:type="gramEnd"/>
    </w:p>
    <w:p w14:paraId="2647AD8C" w14:textId="77777777" w:rsidR="004079B7" w:rsidRPr="004079B7" w:rsidRDefault="004079B7" w:rsidP="004079B7">
      <w:pPr>
        <w:spacing w:before="240" w:after="60"/>
        <w:outlineLvl w:val="5"/>
        <w:rPr>
          <w:rFonts w:asciiTheme="minorHAnsi" w:hAnsiTheme="minorHAnsi"/>
          <w:b/>
          <w:bCs/>
          <w:sz w:val="24"/>
        </w:rPr>
      </w:pPr>
      <w:r w:rsidRPr="004079B7">
        <w:rPr>
          <w:rFonts w:asciiTheme="minorHAnsi" w:hAnsiTheme="minorHAnsi"/>
          <w:b/>
          <w:bCs/>
          <w:sz w:val="24"/>
        </w:rPr>
        <w:t>General learning outcomes:</w:t>
      </w:r>
    </w:p>
    <w:p w14:paraId="26D99F64" w14:textId="77777777" w:rsidR="004079B7" w:rsidRPr="004079B7" w:rsidRDefault="004079B7" w:rsidP="004079B7">
      <w:pPr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t>By the end of the course, successful students will:</w:t>
      </w:r>
    </w:p>
    <w:p w14:paraId="05C47668" w14:textId="77777777" w:rsidR="004079B7" w:rsidRPr="004079B7" w:rsidRDefault="004079B7" w:rsidP="004079B7">
      <w:pPr>
        <w:rPr>
          <w:rFonts w:asciiTheme="minorHAnsi" w:hAnsiTheme="minorHAnsi"/>
          <w:sz w:val="24"/>
          <w:lang w:val="en-US"/>
        </w:rPr>
      </w:pPr>
    </w:p>
    <w:tbl>
      <w:tblPr>
        <w:tblW w:w="9242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9"/>
        <w:gridCol w:w="7433"/>
      </w:tblGrid>
      <w:tr w:rsidR="004079B7" w:rsidRPr="004079B7" w14:paraId="52CD735B" w14:textId="77777777" w:rsidTr="00E52E67">
        <w:tc>
          <w:tcPr>
            <w:tcW w:w="1809" w:type="dxa"/>
            <w:shd w:val="clear" w:color="auto" w:fill="auto"/>
          </w:tcPr>
          <w:p w14:paraId="5CFF144C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GB"/>
              </w:rPr>
            </w:pPr>
            <w:r w:rsidRPr="004079B7">
              <w:rPr>
                <w:rFonts w:asciiTheme="minorHAnsi" w:hAnsiTheme="minorHAnsi"/>
                <w:sz w:val="24"/>
                <w:lang w:val="en-GB"/>
              </w:rPr>
              <w:lastRenderedPageBreak/>
              <w:t>Knowledge</w:t>
            </w:r>
          </w:p>
        </w:tc>
        <w:tc>
          <w:tcPr>
            <w:tcW w:w="7433" w:type="dxa"/>
            <w:shd w:val="clear" w:color="auto" w:fill="auto"/>
          </w:tcPr>
          <w:p w14:paraId="40BAA15E" w14:textId="0EFE1AE6" w:rsidR="004079B7" w:rsidRPr="008A450C" w:rsidRDefault="008A450C" w:rsidP="008A450C">
            <w:pPr>
              <w:numPr>
                <w:ilvl w:val="0"/>
                <w:numId w:val="3"/>
              </w:numPr>
              <w:spacing w:after="160" w:line="276" w:lineRule="auto"/>
              <w:rPr>
                <w:rFonts w:asciiTheme="minorHAnsi" w:hAnsiTheme="minorHAnsi"/>
                <w:sz w:val="24"/>
                <w:lang w:val="en-US"/>
              </w:rPr>
            </w:pPr>
            <w:proofErr w:type="spellStart"/>
            <w:r w:rsidRPr="004079B7">
              <w:rPr>
                <w:rFonts w:asciiTheme="minorHAnsi" w:hAnsiTheme="minorHAnsi"/>
                <w:sz w:val="24"/>
                <w:lang w:val="en-US"/>
              </w:rPr>
              <w:t>Interpet</w:t>
            </w:r>
            <w:proofErr w:type="spellEnd"/>
            <w:r w:rsidRPr="004079B7">
              <w:rPr>
                <w:rFonts w:asciiTheme="minorHAnsi" w:hAnsiTheme="minorHAnsi"/>
                <w:sz w:val="24"/>
                <w:lang w:val="en-US"/>
              </w:rPr>
              <w:t xml:space="preserve"> the role and function of various statutory authorities responsible </w:t>
            </w:r>
            <w:r>
              <w:rPr>
                <w:rFonts w:asciiTheme="minorHAnsi" w:hAnsiTheme="minorHAnsi"/>
                <w:sz w:val="24"/>
                <w:lang w:val="en-US"/>
              </w:rPr>
              <w:t>for</w:t>
            </w:r>
            <w:r w:rsidRPr="004079B7">
              <w:rPr>
                <w:rFonts w:asciiTheme="minorHAnsi" w:hAnsiTheme="minorHAnsi"/>
                <w:sz w:val="24"/>
                <w:lang w:val="en-US"/>
              </w:rPr>
              <w:t xml:space="preserve"> the development of a city.</w:t>
            </w:r>
          </w:p>
        </w:tc>
      </w:tr>
      <w:tr w:rsidR="004079B7" w:rsidRPr="004079B7" w14:paraId="3A33A5C7" w14:textId="77777777" w:rsidTr="00E52E67">
        <w:tc>
          <w:tcPr>
            <w:tcW w:w="1809" w:type="dxa"/>
            <w:shd w:val="clear" w:color="auto" w:fill="auto"/>
          </w:tcPr>
          <w:p w14:paraId="2ECF4C97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GB"/>
              </w:rPr>
            </w:pPr>
            <w:r w:rsidRPr="004079B7">
              <w:rPr>
                <w:rFonts w:asciiTheme="minorHAnsi" w:hAnsiTheme="minorHAnsi"/>
                <w:sz w:val="24"/>
                <w:lang w:val="en-GB"/>
              </w:rPr>
              <w:t>Comprehensive</w:t>
            </w:r>
          </w:p>
        </w:tc>
        <w:tc>
          <w:tcPr>
            <w:tcW w:w="7433" w:type="dxa"/>
            <w:shd w:val="clear" w:color="auto" w:fill="auto"/>
          </w:tcPr>
          <w:p w14:paraId="61BA1139" w14:textId="1705F463" w:rsidR="004079B7" w:rsidRPr="008B7049" w:rsidRDefault="008A450C" w:rsidP="008B7049">
            <w:pPr>
              <w:numPr>
                <w:ilvl w:val="0"/>
                <w:numId w:val="3"/>
              </w:numPr>
              <w:spacing w:after="160" w:line="276" w:lineRule="auto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Comprehend the role of various statutory authorities responsible for urban development and standard procedures for building/ scheme plan approval and whetting</w:t>
            </w:r>
          </w:p>
        </w:tc>
      </w:tr>
      <w:tr w:rsidR="004079B7" w:rsidRPr="004079B7" w14:paraId="43C50A15" w14:textId="77777777" w:rsidTr="00E52E67">
        <w:tc>
          <w:tcPr>
            <w:tcW w:w="1809" w:type="dxa"/>
            <w:shd w:val="clear" w:color="auto" w:fill="auto"/>
          </w:tcPr>
          <w:p w14:paraId="6A6B969C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GB"/>
              </w:rPr>
            </w:pPr>
            <w:r w:rsidRPr="004079B7">
              <w:rPr>
                <w:rFonts w:asciiTheme="minorHAnsi" w:hAnsiTheme="minorHAnsi"/>
                <w:sz w:val="24"/>
                <w:lang w:val="en-GB"/>
              </w:rPr>
              <w:t>Application</w:t>
            </w:r>
          </w:p>
        </w:tc>
        <w:tc>
          <w:tcPr>
            <w:tcW w:w="7433" w:type="dxa"/>
            <w:shd w:val="clear" w:color="auto" w:fill="auto"/>
          </w:tcPr>
          <w:p w14:paraId="3C7DDE46" w14:textId="2E1281AF" w:rsidR="004079B7" w:rsidRPr="008B7049" w:rsidRDefault="008A450C" w:rsidP="008B7049">
            <w:pPr>
              <w:numPr>
                <w:ilvl w:val="0"/>
                <w:numId w:val="3"/>
              </w:numPr>
              <w:spacing w:after="160" w:line="276" w:lineRule="auto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 xml:space="preserve">Apply knowledge of building and plan approval </w:t>
            </w:r>
            <w:r>
              <w:rPr>
                <w:rFonts w:asciiTheme="minorHAnsi" w:hAnsiTheme="minorHAnsi"/>
                <w:sz w:val="24"/>
                <w:lang w:val="en-US"/>
              </w:rPr>
              <w:t>processes</w:t>
            </w:r>
          </w:p>
        </w:tc>
      </w:tr>
      <w:tr w:rsidR="004079B7" w:rsidRPr="004079B7" w14:paraId="3EBCA89F" w14:textId="77777777" w:rsidTr="00E52E67">
        <w:tc>
          <w:tcPr>
            <w:tcW w:w="1809" w:type="dxa"/>
            <w:shd w:val="clear" w:color="auto" w:fill="auto"/>
          </w:tcPr>
          <w:p w14:paraId="79209B9F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GB"/>
              </w:rPr>
            </w:pPr>
            <w:r w:rsidRPr="004079B7">
              <w:rPr>
                <w:rFonts w:asciiTheme="minorHAnsi" w:hAnsiTheme="minorHAnsi"/>
                <w:sz w:val="24"/>
                <w:lang w:val="en-GB"/>
              </w:rPr>
              <w:t>Analysis</w:t>
            </w:r>
          </w:p>
        </w:tc>
        <w:tc>
          <w:tcPr>
            <w:tcW w:w="7433" w:type="dxa"/>
            <w:shd w:val="clear" w:color="auto" w:fill="auto"/>
          </w:tcPr>
          <w:p w14:paraId="72FF145A" w14:textId="455AADD0" w:rsidR="004079B7" w:rsidRPr="004079B7" w:rsidRDefault="008A450C" w:rsidP="004079B7">
            <w:pPr>
              <w:numPr>
                <w:ilvl w:val="0"/>
                <w:numId w:val="3"/>
              </w:numPr>
              <w:ind w:left="351" w:hanging="351"/>
              <w:contextualSpacing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Examine building bye-laws and other regulations related to the buildings.</w:t>
            </w:r>
          </w:p>
        </w:tc>
      </w:tr>
      <w:tr w:rsidR="004079B7" w:rsidRPr="004079B7" w14:paraId="0DD3984A" w14:textId="77777777" w:rsidTr="00E52E67">
        <w:tc>
          <w:tcPr>
            <w:tcW w:w="1809" w:type="dxa"/>
            <w:shd w:val="clear" w:color="auto" w:fill="auto"/>
          </w:tcPr>
          <w:p w14:paraId="669DB333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GB"/>
              </w:rPr>
            </w:pPr>
            <w:r w:rsidRPr="004079B7">
              <w:rPr>
                <w:rFonts w:asciiTheme="minorHAnsi" w:hAnsiTheme="minorHAnsi"/>
                <w:sz w:val="24"/>
                <w:lang w:val="en-GB"/>
              </w:rPr>
              <w:t>Synthesis</w:t>
            </w:r>
          </w:p>
        </w:tc>
        <w:tc>
          <w:tcPr>
            <w:tcW w:w="7433" w:type="dxa"/>
            <w:shd w:val="clear" w:color="auto" w:fill="auto"/>
          </w:tcPr>
          <w:p w14:paraId="4AF0AAC1" w14:textId="2DD93ABE" w:rsidR="004079B7" w:rsidRPr="004079B7" w:rsidRDefault="00054550" w:rsidP="004079B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 w:val="24"/>
                <w:lang w:val="en-US" w:eastAsia="en-US"/>
              </w:rPr>
            </w:pPr>
            <w:r>
              <w:rPr>
                <w:rFonts w:asciiTheme="minorHAnsi" w:eastAsia="Calibri" w:hAnsiTheme="minorHAnsi"/>
                <w:sz w:val="24"/>
                <w:lang w:val="en-US" w:eastAsia="en-US"/>
              </w:rPr>
              <w:t>Improve and/or propose guidelines, laws and policies to promote green and blue infrastructure.</w:t>
            </w:r>
          </w:p>
        </w:tc>
      </w:tr>
    </w:tbl>
    <w:p w14:paraId="09861120" w14:textId="77777777" w:rsidR="004079B7" w:rsidRPr="004079B7" w:rsidRDefault="004079B7" w:rsidP="004079B7">
      <w:pPr>
        <w:spacing w:after="120" w:line="276" w:lineRule="auto"/>
        <w:ind w:left="318"/>
        <w:contextualSpacing/>
        <w:rPr>
          <w:rFonts w:asciiTheme="minorHAnsi" w:eastAsia="Calibri" w:hAnsiTheme="minorHAnsi"/>
          <w:sz w:val="24"/>
          <w:lang w:val="en-US" w:eastAsia="en-US"/>
        </w:rPr>
      </w:pPr>
    </w:p>
    <w:p w14:paraId="774B9B9D" w14:textId="77777777" w:rsidR="004079B7" w:rsidRPr="004079B7" w:rsidRDefault="004079B7" w:rsidP="004079B7">
      <w:pPr>
        <w:spacing w:before="240" w:after="60"/>
        <w:outlineLvl w:val="5"/>
        <w:rPr>
          <w:rFonts w:asciiTheme="minorHAnsi" w:hAnsiTheme="minorHAnsi"/>
          <w:b/>
          <w:bCs/>
          <w:sz w:val="24"/>
        </w:rPr>
      </w:pPr>
      <w:r w:rsidRPr="004079B7">
        <w:rPr>
          <w:rFonts w:asciiTheme="minorHAnsi" w:hAnsiTheme="minorHAnsi"/>
          <w:b/>
          <w:bCs/>
          <w:sz w:val="24"/>
        </w:rPr>
        <w:t>Overview of sessions and teaching methods</w:t>
      </w:r>
    </w:p>
    <w:p w14:paraId="2A9DCF92" w14:textId="77777777" w:rsidR="004079B7" w:rsidRPr="004079B7" w:rsidRDefault="004079B7" w:rsidP="004079B7">
      <w:pPr>
        <w:jc w:val="both"/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t xml:space="preserve">The course will make most of interactive and self-reflective methods of teaching and learning and, where possible, avoid standing lectures and presentations. </w:t>
      </w:r>
    </w:p>
    <w:p w14:paraId="0330DF7F" w14:textId="77777777" w:rsidR="004079B7" w:rsidRPr="004079B7" w:rsidRDefault="004079B7" w:rsidP="004079B7">
      <w:pPr>
        <w:jc w:val="both"/>
        <w:rPr>
          <w:rFonts w:asciiTheme="minorHAnsi" w:hAnsiTheme="minorHAnsi"/>
          <w:sz w:val="24"/>
          <w:lang w:val="en-US"/>
        </w:rPr>
      </w:pPr>
    </w:p>
    <w:tbl>
      <w:tblPr>
        <w:tblW w:w="9242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9"/>
        <w:gridCol w:w="7433"/>
      </w:tblGrid>
      <w:tr w:rsidR="004079B7" w:rsidRPr="004079B7" w14:paraId="04F53924" w14:textId="77777777" w:rsidTr="00E52E67">
        <w:tc>
          <w:tcPr>
            <w:tcW w:w="1809" w:type="dxa"/>
            <w:shd w:val="clear" w:color="auto" w:fill="auto"/>
          </w:tcPr>
          <w:p w14:paraId="04FABB3F" w14:textId="77777777" w:rsidR="004079B7" w:rsidRPr="004079B7" w:rsidRDefault="004079B7" w:rsidP="00E52E67">
            <w:pPr>
              <w:rPr>
                <w:rFonts w:asciiTheme="minorHAnsi" w:hAnsiTheme="minorHAnsi"/>
                <w:b/>
                <w:sz w:val="24"/>
                <w:lang w:val="en-GB"/>
              </w:rPr>
            </w:pPr>
            <w:r w:rsidRPr="004079B7">
              <w:rPr>
                <w:rFonts w:asciiTheme="minorHAnsi" w:hAnsiTheme="minorHAnsi"/>
                <w:b/>
                <w:sz w:val="24"/>
                <w:lang w:val="en-GB"/>
              </w:rPr>
              <w:t>Learning methods</w:t>
            </w:r>
          </w:p>
        </w:tc>
        <w:tc>
          <w:tcPr>
            <w:tcW w:w="7433" w:type="dxa"/>
            <w:shd w:val="clear" w:color="auto" w:fill="auto"/>
          </w:tcPr>
          <w:p w14:paraId="21EE0488" w14:textId="77777777" w:rsidR="004079B7" w:rsidRPr="004079B7" w:rsidRDefault="004079B7" w:rsidP="004079B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 w:val="24"/>
                <w:lang w:val="en-US" w:eastAsia="en-US"/>
              </w:rPr>
            </w:pPr>
            <w:r w:rsidRPr="004079B7">
              <w:rPr>
                <w:rFonts w:asciiTheme="minorHAnsi" w:eastAsia="Calibri" w:hAnsiTheme="minorHAnsi"/>
                <w:sz w:val="24"/>
                <w:lang w:val="en-US" w:eastAsia="en-US"/>
              </w:rPr>
              <w:t>Video presentations</w:t>
            </w:r>
          </w:p>
          <w:p w14:paraId="4330990F" w14:textId="77777777" w:rsidR="004079B7" w:rsidRPr="004079B7" w:rsidRDefault="004079B7" w:rsidP="004079B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 w:val="24"/>
                <w:lang w:val="en-US" w:eastAsia="en-US"/>
              </w:rPr>
            </w:pPr>
            <w:r w:rsidRPr="004079B7">
              <w:rPr>
                <w:rFonts w:asciiTheme="minorHAnsi" w:eastAsia="Calibri" w:hAnsiTheme="minorHAnsi"/>
                <w:sz w:val="24"/>
                <w:lang w:val="en-US" w:eastAsia="en-US"/>
              </w:rPr>
              <w:t>Written articles/essay</w:t>
            </w:r>
          </w:p>
          <w:p w14:paraId="3A6C9FDD" w14:textId="77777777" w:rsidR="004079B7" w:rsidRPr="004079B7" w:rsidRDefault="004079B7" w:rsidP="004079B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 w:val="24"/>
                <w:lang w:val="en-US" w:eastAsia="en-US"/>
              </w:rPr>
            </w:pPr>
            <w:r w:rsidRPr="004079B7">
              <w:rPr>
                <w:rFonts w:asciiTheme="minorHAnsi" w:eastAsia="Calibri" w:hAnsiTheme="minorHAnsi"/>
                <w:sz w:val="24"/>
                <w:lang w:val="en-US" w:eastAsia="en-US"/>
              </w:rPr>
              <w:t>Project Based Learning</w:t>
            </w:r>
          </w:p>
          <w:p w14:paraId="743DC77C" w14:textId="77777777" w:rsidR="004079B7" w:rsidRPr="004079B7" w:rsidRDefault="004079B7" w:rsidP="004079B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 w:val="24"/>
                <w:lang w:val="en-US" w:eastAsia="en-US"/>
              </w:rPr>
            </w:pPr>
            <w:r w:rsidRPr="004079B7">
              <w:rPr>
                <w:rFonts w:asciiTheme="minorHAnsi" w:eastAsia="Calibri" w:hAnsiTheme="minorHAnsi"/>
                <w:sz w:val="24"/>
                <w:lang w:val="en-US" w:eastAsia="en-US"/>
              </w:rPr>
              <w:t>Literature review</w:t>
            </w:r>
          </w:p>
          <w:p w14:paraId="011AD6F6" w14:textId="77777777" w:rsidR="004079B7" w:rsidRPr="004079B7" w:rsidRDefault="004079B7" w:rsidP="004079B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 w:val="24"/>
                <w:lang w:val="en-US" w:eastAsia="en-US"/>
              </w:rPr>
            </w:pPr>
            <w:r w:rsidRPr="004079B7">
              <w:rPr>
                <w:rFonts w:asciiTheme="minorHAnsi" w:eastAsia="Calibri" w:hAnsiTheme="minorHAnsi"/>
                <w:sz w:val="24"/>
                <w:lang w:val="en-US" w:eastAsia="en-US"/>
              </w:rPr>
              <w:t>Stakeholder analysis/client consultancy</w:t>
            </w:r>
          </w:p>
          <w:p w14:paraId="7DB55908" w14:textId="77777777" w:rsidR="004079B7" w:rsidRPr="004079B7" w:rsidRDefault="004079B7" w:rsidP="00E52E67">
            <w:pPr>
              <w:ind w:left="318"/>
              <w:contextualSpacing/>
              <w:rPr>
                <w:rFonts w:asciiTheme="minorHAnsi" w:eastAsia="Calibri" w:hAnsiTheme="minorHAnsi"/>
                <w:sz w:val="24"/>
                <w:lang w:val="en-GB" w:eastAsia="en-US"/>
              </w:rPr>
            </w:pPr>
          </w:p>
          <w:p w14:paraId="3125748E" w14:textId="77777777" w:rsidR="004079B7" w:rsidRPr="004079B7" w:rsidRDefault="004079B7" w:rsidP="00E52E67">
            <w:pPr>
              <w:ind w:left="318"/>
              <w:contextualSpacing/>
              <w:rPr>
                <w:rFonts w:asciiTheme="minorHAnsi" w:eastAsia="Calibri" w:hAnsiTheme="minorHAnsi"/>
                <w:sz w:val="24"/>
                <w:lang w:val="en-GB" w:eastAsia="en-US"/>
              </w:rPr>
            </w:pPr>
          </w:p>
        </w:tc>
      </w:tr>
      <w:tr w:rsidR="004079B7" w:rsidRPr="004079B7" w14:paraId="0A22EB40" w14:textId="77777777" w:rsidTr="00E52E67">
        <w:tc>
          <w:tcPr>
            <w:tcW w:w="1809" w:type="dxa"/>
            <w:shd w:val="clear" w:color="auto" w:fill="auto"/>
          </w:tcPr>
          <w:p w14:paraId="4E9DCD7A" w14:textId="77777777" w:rsidR="004079B7" w:rsidRPr="004079B7" w:rsidRDefault="004079B7" w:rsidP="00E52E67">
            <w:pPr>
              <w:rPr>
                <w:rFonts w:asciiTheme="minorHAnsi" w:hAnsiTheme="minorHAnsi"/>
                <w:b/>
                <w:sz w:val="24"/>
                <w:lang w:val="en-GB"/>
              </w:rPr>
            </w:pPr>
            <w:r w:rsidRPr="004079B7">
              <w:rPr>
                <w:rFonts w:asciiTheme="minorHAnsi" w:hAnsiTheme="minorHAnsi"/>
                <w:b/>
                <w:sz w:val="24"/>
                <w:lang w:val="en-GB"/>
              </w:rPr>
              <w:t>Course outline</w:t>
            </w:r>
          </w:p>
        </w:tc>
        <w:tc>
          <w:tcPr>
            <w:tcW w:w="7433" w:type="dxa"/>
            <w:shd w:val="clear" w:color="auto" w:fill="auto"/>
          </w:tcPr>
          <w:p w14:paraId="16E0B264" w14:textId="77777777" w:rsidR="004079B7" w:rsidRPr="004079B7" w:rsidRDefault="004079B7" w:rsidP="00E52E67">
            <w:pPr>
              <w:pBdr>
                <w:bottom w:val="single" w:sz="4" w:space="1" w:color="auto"/>
              </w:pBdr>
              <w:tabs>
                <w:tab w:val="left" w:pos="1452"/>
              </w:tabs>
              <w:ind w:left="1452" w:hanging="1452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Day 1-2</w:t>
            </w:r>
          </w:p>
          <w:p w14:paraId="45285D7A" w14:textId="77777777" w:rsidR="004079B7" w:rsidRPr="004079B7" w:rsidRDefault="004079B7" w:rsidP="004079B7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History of building bye-laws, regulations and need for development control guidelines (early post-industrial cities; safety, health and hygiene concerns)</w:t>
            </w:r>
          </w:p>
          <w:p w14:paraId="3896DF2C" w14:textId="77777777" w:rsidR="004079B7" w:rsidRPr="004079B7" w:rsidRDefault="004079B7" w:rsidP="004079B7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Definitions/ general building requirements &amp; services.</w:t>
            </w:r>
          </w:p>
          <w:p w14:paraId="0EFC6A43" w14:textId="77777777" w:rsidR="004079B7" w:rsidRPr="004079B7" w:rsidRDefault="004079B7" w:rsidP="004079B7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Requirement for parts of the buildings and building services</w:t>
            </w:r>
          </w:p>
          <w:p w14:paraId="04854690" w14:textId="77777777" w:rsidR="004079B7" w:rsidRPr="004079B7" w:rsidRDefault="004079B7" w:rsidP="00E52E67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Day 3-5</w:t>
            </w:r>
          </w:p>
          <w:p w14:paraId="07F0BAF6" w14:textId="77777777" w:rsidR="004079B7" w:rsidRPr="004079B7" w:rsidRDefault="004079B7" w:rsidP="004079B7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160" w:line="276" w:lineRule="auto"/>
              <w:ind w:left="480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 xml:space="preserve">Brief introduction to the urban development framework - </w:t>
            </w:r>
            <w:proofErr w:type="spellStart"/>
            <w:r w:rsidRPr="004079B7">
              <w:rPr>
                <w:rFonts w:asciiTheme="minorHAnsi" w:hAnsiTheme="minorHAnsi"/>
                <w:sz w:val="24"/>
                <w:lang w:val="en-US"/>
              </w:rPr>
              <w:t>eg.</w:t>
            </w:r>
            <w:proofErr w:type="spellEnd"/>
            <w:r w:rsidRPr="004079B7">
              <w:rPr>
                <w:rFonts w:asciiTheme="minorHAnsi" w:hAnsiTheme="minorHAnsi"/>
                <w:sz w:val="24"/>
                <w:lang w:val="en-US"/>
              </w:rPr>
              <w:t xml:space="preserve"> GTPUDA</w:t>
            </w:r>
          </w:p>
          <w:p w14:paraId="39412F22" w14:textId="77777777" w:rsidR="004079B7" w:rsidRPr="004079B7" w:rsidRDefault="004079B7" w:rsidP="004079B7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160" w:line="276" w:lineRule="auto"/>
              <w:ind w:left="480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lastRenderedPageBreak/>
              <w:t xml:space="preserve">Purpose and specifications under Development controls regulations and Zoning guidelines - CGDCR, URDPFI guidelines </w:t>
            </w:r>
          </w:p>
          <w:p w14:paraId="14B9F4EF" w14:textId="22912191" w:rsidR="004079B7" w:rsidRPr="004079B7" w:rsidRDefault="004079B7" w:rsidP="004079B7">
            <w:pPr>
              <w:pStyle w:val="ListParagraph"/>
              <w:widowControl w:val="0"/>
              <w:numPr>
                <w:ilvl w:val="0"/>
                <w:numId w:val="22"/>
              </w:numPr>
              <w:spacing w:after="160" w:line="259" w:lineRule="auto"/>
              <w:ind w:left="480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General as well as Specific premises</w:t>
            </w:r>
            <w:r w:rsidR="00483FA3">
              <w:rPr>
                <w:rFonts w:asciiTheme="minorHAnsi" w:hAnsiTheme="minorHAnsi"/>
                <w:sz w:val="24"/>
                <w:lang w:val="en-US"/>
              </w:rPr>
              <w:t xml:space="preserve"> to promote GBI</w:t>
            </w:r>
            <w:r w:rsidRPr="004079B7">
              <w:rPr>
                <w:rFonts w:asciiTheme="minorHAnsi" w:hAnsiTheme="minorHAnsi"/>
                <w:sz w:val="24"/>
                <w:lang w:val="en-US"/>
              </w:rPr>
              <w:t xml:space="preserve"> - Commercial/ Industrial plots, Transportation (streets, roads, </w:t>
            </w:r>
            <w:r w:rsidR="00483FA3">
              <w:rPr>
                <w:rFonts w:asciiTheme="minorHAnsi" w:hAnsiTheme="minorHAnsi"/>
                <w:sz w:val="24"/>
                <w:lang w:val="en-US"/>
              </w:rPr>
              <w:t>parking</w:t>
            </w:r>
            <w:r w:rsidRPr="004079B7">
              <w:rPr>
                <w:rFonts w:asciiTheme="minorHAnsi" w:hAnsiTheme="minorHAnsi"/>
                <w:sz w:val="24"/>
                <w:lang w:val="en-US"/>
              </w:rPr>
              <w:t xml:space="preserve"> and terminals), Public </w:t>
            </w:r>
            <w:r>
              <w:rPr>
                <w:rFonts w:asciiTheme="minorHAnsi" w:hAnsiTheme="minorHAnsi"/>
                <w:sz w:val="24"/>
                <w:lang w:val="en-US"/>
              </w:rPr>
              <w:t>–</w:t>
            </w:r>
            <w:r w:rsidRPr="004079B7">
              <w:rPr>
                <w:rFonts w:asciiTheme="minorHAnsi" w:hAnsiTheme="minorHAnsi"/>
                <w:sz w:val="24"/>
                <w:lang w:val="en-US"/>
              </w:rPr>
              <w:t xml:space="preserve"> </w:t>
            </w:r>
            <w:r>
              <w:rPr>
                <w:rFonts w:asciiTheme="minorHAnsi" w:hAnsiTheme="minorHAnsi"/>
                <w:sz w:val="24"/>
                <w:lang w:val="en-US"/>
              </w:rPr>
              <w:t>Semi-Public</w:t>
            </w:r>
            <w:r w:rsidRPr="004079B7">
              <w:rPr>
                <w:rFonts w:asciiTheme="minorHAnsi" w:hAnsiTheme="minorHAnsi"/>
                <w:sz w:val="24"/>
                <w:lang w:val="en-US"/>
              </w:rPr>
              <w:t xml:space="preserve"> spaces</w:t>
            </w:r>
          </w:p>
          <w:p w14:paraId="4C970B12" w14:textId="77777777" w:rsidR="004079B7" w:rsidRPr="004079B7" w:rsidRDefault="004079B7" w:rsidP="00E52E67">
            <w:pPr>
              <w:widowControl w:val="0"/>
              <w:spacing w:after="160" w:line="259" w:lineRule="auto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Day 6-9</w:t>
            </w:r>
          </w:p>
          <w:p w14:paraId="5990A18E" w14:textId="77777777" w:rsidR="004079B7" w:rsidRPr="004079B7" w:rsidRDefault="004079B7" w:rsidP="004079B7">
            <w:pPr>
              <w:pStyle w:val="ListParagraph"/>
              <w:numPr>
                <w:ilvl w:val="0"/>
                <w:numId w:val="22"/>
              </w:numPr>
              <w:spacing w:after="160" w:line="140" w:lineRule="atLeast"/>
              <w:ind w:left="480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Various provisions and guidelines as per National Building Codes (NBC)</w:t>
            </w:r>
          </w:p>
          <w:p w14:paraId="1C92B3A2" w14:textId="06BCA350" w:rsidR="004079B7" w:rsidRPr="004079B7" w:rsidRDefault="004079B7" w:rsidP="004079B7">
            <w:pPr>
              <w:pStyle w:val="ListParagraph"/>
              <w:numPr>
                <w:ilvl w:val="0"/>
                <w:numId w:val="22"/>
              </w:numPr>
              <w:spacing w:after="160" w:line="140" w:lineRule="atLeast"/>
              <w:ind w:left="480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 xml:space="preserve">Developing focus on sunlight, ventilation, thermal comfort, drainage, circulation, parking, access </w:t>
            </w:r>
            <w:r w:rsidR="00483FA3">
              <w:rPr>
                <w:rFonts w:asciiTheme="minorHAnsi" w:hAnsiTheme="minorHAnsi"/>
                <w:sz w:val="24"/>
                <w:lang w:val="en-US"/>
              </w:rPr>
              <w:t>to</w:t>
            </w:r>
            <w:r w:rsidRPr="004079B7">
              <w:rPr>
                <w:rFonts w:asciiTheme="minorHAnsi" w:hAnsiTheme="minorHAnsi"/>
                <w:sz w:val="24"/>
                <w:lang w:val="en-US"/>
              </w:rPr>
              <w:t xml:space="preserve"> emergency vehicles, universal access, fire safety, disaster resilience and other </w:t>
            </w:r>
            <w:r w:rsidR="00483FA3">
              <w:rPr>
                <w:rFonts w:asciiTheme="minorHAnsi" w:hAnsiTheme="minorHAnsi"/>
                <w:sz w:val="24"/>
                <w:lang w:val="en-US"/>
              </w:rPr>
              <w:t>context-specific</w:t>
            </w:r>
            <w:r w:rsidRPr="004079B7">
              <w:rPr>
                <w:rFonts w:asciiTheme="minorHAnsi" w:hAnsiTheme="minorHAnsi"/>
                <w:sz w:val="24"/>
                <w:lang w:val="en-US"/>
              </w:rPr>
              <w:t xml:space="preserve"> factors</w:t>
            </w:r>
          </w:p>
          <w:p w14:paraId="40137884" w14:textId="3790BB37" w:rsidR="004079B7" w:rsidRPr="004079B7" w:rsidRDefault="00031119" w:rsidP="004079B7">
            <w:pPr>
              <w:pStyle w:val="ListParagraph"/>
              <w:numPr>
                <w:ilvl w:val="0"/>
                <w:numId w:val="22"/>
              </w:numPr>
              <w:spacing w:after="160" w:line="259" w:lineRule="auto"/>
              <w:ind w:left="480"/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I</w:t>
            </w:r>
            <w:r w:rsidR="004079B7" w:rsidRPr="004079B7">
              <w:rPr>
                <w:rFonts w:asciiTheme="minorHAnsi" w:hAnsiTheme="minorHAnsi"/>
                <w:sz w:val="24"/>
                <w:lang w:val="en-US"/>
              </w:rPr>
              <w:t>ntroduction to other regulatory contexts to be considered - RERA, Green building regulations - ECBC, GRIHA rating system, Environmental Clearances (where applicable such as hilly area planning, coastal regulations)</w:t>
            </w:r>
          </w:p>
          <w:p w14:paraId="4603251D" w14:textId="77777777" w:rsidR="004079B7" w:rsidRPr="004079B7" w:rsidRDefault="004079B7" w:rsidP="00E52E67">
            <w:pPr>
              <w:spacing w:after="160" w:line="259" w:lineRule="auto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Day 10-12</w:t>
            </w:r>
          </w:p>
          <w:p w14:paraId="01B3961E" w14:textId="77777777" w:rsidR="004079B7" w:rsidRPr="004079B7" w:rsidRDefault="004079B7" w:rsidP="004079B7">
            <w:pPr>
              <w:pStyle w:val="ListParagraph"/>
              <w:numPr>
                <w:ilvl w:val="0"/>
                <w:numId w:val="22"/>
              </w:numPr>
              <w:spacing w:after="160" w:line="259" w:lineRule="auto"/>
              <w:ind w:left="480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Building permissions and approvals</w:t>
            </w:r>
          </w:p>
          <w:p w14:paraId="6192A270" w14:textId="461188CF" w:rsidR="004079B7" w:rsidRPr="004079B7" w:rsidRDefault="004079B7" w:rsidP="004079B7">
            <w:pPr>
              <w:pStyle w:val="ListParagraph"/>
              <w:numPr>
                <w:ilvl w:val="0"/>
                <w:numId w:val="22"/>
              </w:numPr>
              <w:spacing w:after="160" w:line="259" w:lineRule="auto"/>
              <w:ind w:left="480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 xml:space="preserve">Signing of Plans, </w:t>
            </w:r>
            <w:r w:rsidR="00483FA3">
              <w:rPr>
                <w:rFonts w:asciiTheme="minorHAnsi" w:hAnsiTheme="minorHAnsi"/>
                <w:sz w:val="24"/>
                <w:lang w:val="en-US"/>
              </w:rPr>
              <w:t>n</w:t>
            </w:r>
            <w:r w:rsidRPr="004079B7">
              <w:rPr>
                <w:rFonts w:asciiTheme="minorHAnsi" w:hAnsiTheme="minorHAnsi"/>
                <w:sz w:val="24"/>
                <w:lang w:val="en-US"/>
              </w:rPr>
              <w:t>otice for alterations, Building Permit Fees, Sanctions, Procedures and permissions during Construction works, Connection to the municipal sewer/ water mains, Fire Protection &amp; Fire safety Requirements</w:t>
            </w:r>
          </w:p>
          <w:p w14:paraId="516E7C9A" w14:textId="77777777" w:rsidR="004079B7" w:rsidRPr="004079B7" w:rsidRDefault="004079B7" w:rsidP="004079B7">
            <w:pPr>
              <w:pStyle w:val="ListParagraph"/>
              <w:numPr>
                <w:ilvl w:val="0"/>
                <w:numId w:val="22"/>
              </w:numPr>
              <w:spacing w:after="160" w:line="259" w:lineRule="auto"/>
              <w:ind w:left="480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Notice for Completion, Completion/ Permission for Occupation, Occupancy/ Part Completion Certificate</w:t>
            </w:r>
          </w:p>
          <w:p w14:paraId="16AF0F97" w14:textId="77777777" w:rsidR="004079B7" w:rsidRPr="004079B7" w:rsidRDefault="004079B7" w:rsidP="00E52E67">
            <w:pPr>
              <w:spacing w:after="160" w:line="259" w:lineRule="auto"/>
              <w:ind w:left="120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Day 13-14</w:t>
            </w:r>
          </w:p>
          <w:p w14:paraId="54F5E00E" w14:textId="77777777" w:rsidR="004079B7" w:rsidRPr="004079B7" w:rsidRDefault="004079B7" w:rsidP="004079B7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160" w:line="259" w:lineRule="auto"/>
              <w:ind w:left="480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Zoning guidelines for land use distribution</w:t>
            </w:r>
          </w:p>
          <w:p w14:paraId="77A16EDF" w14:textId="77777777" w:rsidR="004079B7" w:rsidRPr="004079B7" w:rsidRDefault="004079B7" w:rsidP="004079B7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160" w:line="259" w:lineRule="auto"/>
              <w:ind w:left="480"/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 xml:space="preserve">Development controls for site layout </w:t>
            </w:r>
          </w:p>
          <w:p w14:paraId="07274F89" w14:textId="77777777" w:rsidR="004079B7" w:rsidRPr="004079B7" w:rsidRDefault="004079B7" w:rsidP="004079B7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160" w:line="259" w:lineRule="auto"/>
              <w:ind w:left="480"/>
              <w:rPr>
                <w:rFonts w:eastAsia="Calibri"/>
                <w:sz w:val="24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Building codes for typology</w:t>
            </w:r>
          </w:p>
        </w:tc>
      </w:tr>
    </w:tbl>
    <w:p w14:paraId="78A7BDBA" w14:textId="77777777" w:rsidR="004079B7" w:rsidRPr="004079B7" w:rsidRDefault="004079B7" w:rsidP="004079B7">
      <w:pPr>
        <w:rPr>
          <w:rFonts w:asciiTheme="minorHAnsi" w:hAnsiTheme="minorHAnsi" w:cstheme="minorHAnsi"/>
          <w:sz w:val="24"/>
        </w:rPr>
      </w:pPr>
    </w:p>
    <w:p w14:paraId="562693B6" w14:textId="77777777" w:rsidR="004079B7" w:rsidRPr="004079B7" w:rsidRDefault="004079B7" w:rsidP="004079B7">
      <w:pPr>
        <w:rPr>
          <w:rFonts w:asciiTheme="minorHAnsi" w:hAnsiTheme="minorHAnsi" w:cstheme="minorHAnsi"/>
          <w:b/>
          <w:bCs/>
          <w:sz w:val="24"/>
          <w:lang w:val="mn-MN"/>
        </w:rPr>
      </w:pPr>
      <w:r w:rsidRPr="004079B7">
        <w:rPr>
          <w:rFonts w:asciiTheme="minorHAnsi" w:hAnsiTheme="minorHAnsi" w:cstheme="minorHAnsi"/>
          <w:b/>
          <w:bCs/>
          <w:sz w:val="24"/>
          <w:lang w:val="mn-MN"/>
        </w:rPr>
        <w:t xml:space="preserve">Literature </w:t>
      </w:r>
    </w:p>
    <w:p w14:paraId="20FD92CC" w14:textId="77777777" w:rsidR="004079B7" w:rsidRPr="004079B7" w:rsidRDefault="004079B7" w:rsidP="004079B7">
      <w:pPr>
        <w:numPr>
          <w:ilvl w:val="0"/>
          <w:numId w:val="23"/>
        </w:numPr>
        <w:spacing w:line="276" w:lineRule="auto"/>
        <w:contextualSpacing/>
        <w:rPr>
          <w:rFonts w:asciiTheme="minorHAnsi" w:hAnsiTheme="minorHAnsi"/>
          <w:sz w:val="24"/>
          <w:lang w:val="en-US"/>
        </w:rPr>
      </w:pPr>
      <w:proofErr w:type="spellStart"/>
      <w:r w:rsidRPr="004079B7">
        <w:rPr>
          <w:rFonts w:asciiTheme="minorHAnsi" w:hAnsiTheme="minorHAnsi"/>
          <w:sz w:val="24"/>
          <w:lang w:val="en-US"/>
        </w:rPr>
        <w:t>Althouse</w:t>
      </w:r>
      <w:proofErr w:type="spellEnd"/>
      <w:r w:rsidRPr="004079B7">
        <w:rPr>
          <w:rFonts w:asciiTheme="minorHAnsi" w:hAnsiTheme="minorHAnsi"/>
          <w:sz w:val="24"/>
          <w:lang w:val="en-US"/>
        </w:rPr>
        <w:t xml:space="preserve"> AD, </w:t>
      </w:r>
      <w:proofErr w:type="spellStart"/>
      <w:r w:rsidRPr="004079B7">
        <w:rPr>
          <w:rFonts w:asciiTheme="minorHAnsi" w:hAnsiTheme="minorHAnsi"/>
          <w:sz w:val="24"/>
          <w:lang w:val="en-US"/>
        </w:rPr>
        <w:t>Turnquist</w:t>
      </w:r>
      <w:proofErr w:type="spellEnd"/>
      <w:r w:rsidRPr="004079B7">
        <w:rPr>
          <w:rFonts w:asciiTheme="minorHAnsi" w:hAnsiTheme="minorHAnsi"/>
          <w:sz w:val="24"/>
          <w:lang w:val="en-US"/>
        </w:rPr>
        <w:t xml:space="preserve"> CH, </w:t>
      </w:r>
      <w:proofErr w:type="spellStart"/>
      <w:r w:rsidRPr="004079B7">
        <w:rPr>
          <w:rFonts w:asciiTheme="minorHAnsi" w:hAnsiTheme="minorHAnsi"/>
          <w:sz w:val="24"/>
          <w:lang w:val="en-US"/>
        </w:rPr>
        <w:t>Bracciano</w:t>
      </w:r>
      <w:proofErr w:type="spellEnd"/>
      <w:r w:rsidRPr="004079B7">
        <w:rPr>
          <w:rFonts w:asciiTheme="minorHAnsi" w:hAnsiTheme="minorHAnsi"/>
          <w:sz w:val="24"/>
          <w:lang w:val="en-US"/>
        </w:rPr>
        <w:t xml:space="preserve"> AF, (1968), Modern refrigeration &amp; Air conditioning Book: theory, practice of refrigeration &amp; air conditioning systems Bureau of Indian Standards, National Building Code of India, 2016</w:t>
      </w:r>
    </w:p>
    <w:p w14:paraId="3AF5623E" w14:textId="77777777" w:rsidR="004079B7" w:rsidRPr="004079B7" w:rsidRDefault="004079B7" w:rsidP="004079B7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Theme="minorHAnsi" w:hAnsiTheme="minorHAnsi"/>
          <w:sz w:val="24"/>
          <w:lang w:val="en-US"/>
        </w:rPr>
      </w:pPr>
      <w:proofErr w:type="spellStart"/>
      <w:r w:rsidRPr="004079B7">
        <w:rPr>
          <w:rFonts w:asciiTheme="minorHAnsi" w:hAnsiTheme="minorHAnsi"/>
          <w:sz w:val="24"/>
          <w:lang w:val="en-US"/>
        </w:rPr>
        <w:t>Gallion</w:t>
      </w:r>
      <w:proofErr w:type="spellEnd"/>
      <w:r w:rsidRPr="004079B7">
        <w:rPr>
          <w:rFonts w:asciiTheme="minorHAnsi" w:hAnsiTheme="minorHAnsi"/>
          <w:sz w:val="24"/>
          <w:lang w:val="en-US"/>
        </w:rPr>
        <w:t>, Arthur and Simon, Eisner, Urban Pattern: City Planning and Design, Van Nostrand Reinhold, 1986</w:t>
      </w:r>
    </w:p>
    <w:p w14:paraId="72C6BEF6" w14:textId="77777777" w:rsidR="004079B7" w:rsidRPr="004079B7" w:rsidRDefault="004079B7" w:rsidP="004079B7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lastRenderedPageBreak/>
        <w:t>Government of Gujarat, Gujarat Town Planning and Urban Development Act (GTPUDA), 1976</w:t>
      </w:r>
    </w:p>
    <w:p w14:paraId="4D98C66C" w14:textId="77777777" w:rsidR="004079B7" w:rsidRPr="004079B7" w:rsidRDefault="004079B7" w:rsidP="004079B7">
      <w:pPr>
        <w:numPr>
          <w:ilvl w:val="0"/>
          <w:numId w:val="23"/>
        </w:numPr>
        <w:spacing w:line="276" w:lineRule="auto"/>
        <w:contextualSpacing/>
        <w:rPr>
          <w:rFonts w:asciiTheme="minorHAnsi" w:hAnsiTheme="minorHAnsi"/>
          <w:sz w:val="24"/>
          <w:lang w:val="en-US"/>
        </w:rPr>
      </w:pPr>
      <w:proofErr w:type="spellStart"/>
      <w:r w:rsidRPr="004079B7">
        <w:rPr>
          <w:rFonts w:asciiTheme="minorHAnsi" w:hAnsiTheme="minorHAnsi"/>
          <w:sz w:val="24"/>
          <w:lang w:val="en-US"/>
        </w:rPr>
        <w:t>Grondzik</w:t>
      </w:r>
      <w:proofErr w:type="spellEnd"/>
      <w:r w:rsidRPr="004079B7">
        <w:rPr>
          <w:rFonts w:asciiTheme="minorHAnsi" w:hAnsiTheme="minorHAnsi"/>
          <w:sz w:val="24"/>
          <w:lang w:val="en-US"/>
        </w:rPr>
        <w:t>, W. T., &amp; Kwok, A. G. (2014). Mechanical and electrical equipment for buildings. John Wiley &amp; Sons.</w:t>
      </w:r>
    </w:p>
    <w:p w14:paraId="7900FC2A" w14:textId="6C537312" w:rsidR="004079B7" w:rsidRPr="004079B7" w:rsidRDefault="004079B7" w:rsidP="004079B7">
      <w:pPr>
        <w:numPr>
          <w:ilvl w:val="0"/>
          <w:numId w:val="23"/>
        </w:numPr>
        <w:spacing w:line="276" w:lineRule="auto"/>
        <w:contextualSpacing/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noProof/>
          <w:sz w:val="24"/>
          <w:lang w:val="en-US"/>
        </w:rPr>
        <w:drawing>
          <wp:inline distT="0" distB="0" distL="0" distR="0" wp14:anchorId="5E2F8A39" wp14:editId="60D68845">
            <wp:extent cx="9525" cy="9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9B7">
        <w:rPr>
          <w:rFonts w:asciiTheme="minorHAnsi" w:hAnsiTheme="minorHAnsi"/>
          <w:noProof/>
          <w:sz w:val="24"/>
          <w:lang w:val="en-US"/>
        </w:rPr>
        <w:drawing>
          <wp:inline distT="0" distB="0" distL="0" distR="0" wp14:anchorId="2136978F" wp14:editId="46611048">
            <wp:extent cx="9525" cy="9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9B7">
        <w:rPr>
          <w:rFonts w:asciiTheme="minorHAnsi" w:hAnsiTheme="minorHAnsi"/>
          <w:sz w:val="24"/>
          <w:lang w:val="en-US"/>
        </w:rPr>
        <w:t>Howell, Ronald H. &amp; others., (2009), Principles of heating ventilating and air conditioning: a textbook with design data based on the 2009 ASHRAE handbook - fundamentals. Atlanta: American Society of Heating, Refrigerating and Air-Conditioning Engineers, Inc.</w:t>
      </w:r>
    </w:p>
    <w:p w14:paraId="35D6DCC8" w14:textId="77777777" w:rsidR="004079B7" w:rsidRPr="004079B7" w:rsidRDefault="004079B7" w:rsidP="004079B7">
      <w:pPr>
        <w:numPr>
          <w:ilvl w:val="0"/>
          <w:numId w:val="23"/>
        </w:numPr>
        <w:spacing w:line="276" w:lineRule="auto"/>
        <w:contextualSpacing/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t xml:space="preserve">HW Stanford III, AF </w:t>
      </w:r>
      <w:proofErr w:type="spellStart"/>
      <w:proofErr w:type="gramStart"/>
      <w:r w:rsidRPr="004079B7">
        <w:rPr>
          <w:rFonts w:asciiTheme="minorHAnsi" w:hAnsiTheme="minorHAnsi"/>
          <w:sz w:val="24"/>
          <w:lang w:val="en-US"/>
        </w:rPr>
        <w:t>Spach</w:t>
      </w:r>
      <w:proofErr w:type="spellEnd"/>
      <w:r w:rsidRPr="004079B7">
        <w:rPr>
          <w:rFonts w:asciiTheme="minorHAnsi" w:hAnsiTheme="minorHAnsi"/>
          <w:sz w:val="24"/>
          <w:lang w:val="en-US"/>
        </w:rPr>
        <w:t xml:space="preserve"> ,</w:t>
      </w:r>
      <w:proofErr w:type="gramEnd"/>
      <w:r w:rsidRPr="004079B7">
        <w:rPr>
          <w:rFonts w:asciiTheme="minorHAnsi" w:hAnsiTheme="minorHAnsi"/>
          <w:sz w:val="24"/>
          <w:lang w:val="en-US"/>
        </w:rPr>
        <w:t xml:space="preserve"> (2019), Analysis &amp; Design of Heating, Ventilation &amp; Air conditioning systems.</w:t>
      </w:r>
    </w:p>
    <w:p w14:paraId="0EE0B283" w14:textId="58727372" w:rsidR="004079B7" w:rsidRPr="004079B7" w:rsidRDefault="004079B7" w:rsidP="004079B7">
      <w:pPr>
        <w:numPr>
          <w:ilvl w:val="0"/>
          <w:numId w:val="23"/>
        </w:numPr>
        <w:spacing w:line="276" w:lineRule="auto"/>
        <w:contextualSpacing/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t xml:space="preserve">M </w:t>
      </w:r>
      <w:proofErr w:type="spellStart"/>
      <w:r w:rsidRPr="004079B7">
        <w:rPr>
          <w:rFonts w:asciiTheme="minorHAnsi" w:hAnsiTheme="minorHAnsi"/>
          <w:sz w:val="24"/>
          <w:lang w:val="en-US"/>
        </w:rPr>
        <w:t>Karlen</w:t>
      </w:r>
      <w:proofErr w:type="spellEnd"/>
      <w:r w:rsidRPr="004079B7">
        <w:rPr>
          <w:rFonts w:asciiTheme="minorHAnsi" w:hAnsiTheme="minorHAnsi"/>
          <w:sz w:val="24"/>
          <w:lang w:val="en-US"/>
        </w:rPr>
        <w:t xml:space="preserve">, C Spangler, J R </w:t>
      </w:r>
      <w:proofErr w:type="spellStart"/>
      <w:r w:rsidRPr="004079B7">
        <w:rPr>
          <w:rFonts w:asciiTheme="minorHAnsi" w:hAnsiTheme="minorHAnsi"/>
          <w:sz w:val="24"/>
          <w:lang w:val="en-US"/>
        </w:rPr>
        <w:t>Benya</w:t>
      </w:r>
      <w:proofErr w:type="spellEnd"/>
      <w:r w:rsidRPr="004079B7">
        <w:rPr>
          <w:rFonts w:asciiTheme="minorHAnsi" w:hAnsiTheme="minorHAnsi"/>
          <w:sz w:val="24"/>
          <w:lang w:val="en-US"/>
        </w:rPr>
        <w:t>, (2017), Lighting design basics.</w:t>
      </w:r>
    </w:p>
    <w:p w14:paraId="5D2CF480" w14:textId="6E836B0B" w:rsidR="004079B7" w:rsidRPr="004079B7" w:rsidRDefault="004079B7" w:rsidP="004079B7">
      <w:pPr>
        <w:numPr>
          <w:ilvl w:val="0"/>
          <w:numId w:val="23"/>
        </w:numPr>
        <w:spacing w:line="276" w:lineRule="auto"/>
        <w:contextualSpacing/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t xml:space="preserve">H </w:t>
      </w:r>
      <w:proofErr w:type="spellStart"/>
      <w:r w:rsidRPr="004079B7">
        <w:rPr>
          <w:rFonts w:asciiTheme="minorHAnsi" w:hAnsiTheme="minorHAnsi"/>
          <w:sz w:val="24"/>
          <w:lang w:val="en-US"/>
        </w:rPr>
        <w:t>Koster</w:t>
      </w:r>
      <w:proofErr w:type="spellEnd"/>
      <w:r w:rsidRPr="004079B7">
        <w:rPr>
          <w:rFonts w:asciiTheme="minorHAnsi" w:hAnsiTheme="minorHAnsi"/>
          <w:sz w:val="24"/>
          <w:lang w:val="en-US"/>
        </w:rPr>
        <w:t xml:space="preserve">, (2004), Dynamic </w:t>
      </w:r>
      <w:r w:rsidR="008867FB">
        <w:rPr>
          <w:rFonts w:asciiTheme="minorHAnsi" w:hAnsiTheme="minorHAnsi"/>
          <w:sz w:val="24"/>
          <w:lang w:val="en-US"/>
        </w:rPr>
        <w:t>daylighting</w:t>
      </w:r>
      <w:r w:rsidRPr="004079B7">
        <w:rPr>
          <w:rFonts w:asciiTheme="minorHAnsi" w:hAnsiTheme="minorHAnsi"/>
          <w:sz w:val="24"/>
          <w:lang w:val="en-US"/>
        </w:rPr>
        <w:t xml:space="preserve"> architecture: basics, systems and projects.</w:t>
      </w:r>
    </w:p>
    <w:p w14:paraId="20ACB316" w14:textId="42AE74A4" w:rsidR="004079B7" w:rsidRPr="004079B7" w:rsidRDefault="004079B7" w:rsidP="004079B7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t>Ministry of Housing and Urban Affairs (</w:t>
      </w:r>
      <w:proofErr w:type="spellStart"/>
      <w:r w:rsidRPr="004079B7">
        <w:rPr>
          <w:rFonts w:asciiTheme="minorHAnsi" w:hAnsiTheme="minorHAnsi"/>
          <w:sz w:val="24"/>
          <w:lang w:val="en-US"/>
        </w:rPr>
        <w:t>MoHUA</w:t>
      </w:r>
      <w:proofErr w:type="spellEnd"/>
      <w:r w:rsidRPr="004079B7">
        <w:rPr>
          <w:rFonts w:asciiTheme="minorHAnsi" w:hAnsiTheme="minorHAnsi"/>
          <w:sz w:val="24"/>
          <w:lang w:val="en-US"/>
        </w:rPr>
        <w:t xml:space="preserve">), Urban and Regional Development and Planning Formulation and Implementation Guidelines (URDPFI), 2015 accessed from </w:t>
      </w:r>
      <w:hyperlink r:id="rId10" w:history="1">
        <w:r w:rsidRPr="004079B7">
          <w:rPr>
            <w:rFonts w:asciiTheme="minorHAnsi" w:hAnsiTheme="minorHAnsi"/>
            <w:sz w:val="24"/>
            <w:lang w:val="en-US"/>
          </w:rPr>
          <w:t>http://mohua.gov.in/upload/uploadfiles/files/URDPFI%20Guidelines%20Vol%20I(2).pdf</w:t>
        </w:r>
      </w:hyperlink>
      <w:r w:rsidRPr="004079B7">
        <w:rPr>
          <w:rFonts w:asciiTheme="minorHAnsi" w:hAnsiTheme="minorHAnsi"/>
          <w:sz w:val="24"/>
          <w:lang w:val="en-US"/>
        </w:rPr>
        <w:t xml:space="preserve"> visited on 23rd July 2019</w:t>
      </w:r>
    </w:p>
    <w:p w14:paraId="1C5F0BA4" w14:textId="39BD83EE" w:rsidR="004079B7" w:rsidRPr="004079B7" w:rsidRDefault="004079B7" w:rsidP="004079B7">
      <w:pPr>
        <w:numPr>
          <w:ilvl w:val="0"/>
          <w:numId w:val="23"/>
        </w:numPr>
        <w:spacing w:line="276" w:lineRule="auto"/>
        <w:contextualSpacing/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t xml:space="preserve">Prakash, N. </w:t>
      </w:r>
      <w:proofErr w:type="spellStart"/>
      <w:r w:rsidRPr="004079B7">
        <w:rPr>
          <w:rFonts w:asciiTheme="minorHAnsi" w:hAnsiTheme="minorHAnsi"/>
          <w:sz w:val="24"/>
          <w:lang w:val="en-US"/>
        </w:rPr>
        <w:t>Sesha</w:t>
      </w:r>
      <w:proofErr w:type="spellEnd"/>
      <w:r w:rsidRPr="004079B7">
        <w:rPr>
          <w:rFonts w:asciiTheme="minorHAnsi" w:hAnsiTheme="minorHAnsi"/>
          <w:sz w:val="24"/>
          <w:lang w:val="en-US"/>
        </w:rPr>
        <w:t xml:space="preserve">, Manual of Fire </w:t>
      </w:r>
      <w:proofErr w:type="spellStart"/>
      <w:r w:rsidRPr="004079B7">
        <w:rPr>
          <w:rFonts w:asciiTheme="minorHAnsi" w:hAnsiTheme="minorHAnsi"/>
          <w:sz w:val="24"/>
          <w:lang w:val="en-US"/>
        </w:rPr>
        <w:t>Safety.New</w:t>
      </w:r>
      <w:proofErr w:type="spellEnd"/>
      <w:r w:rsidRPr="004079B7">
        <w:rPr>
          <w:rFonts w:asciiTheme="minorHAnsi" w:hAnsiTheme="minorHAnsi"/>
          <w:sz w:val="24"/>
          <w:lang w:val="en-US"/>
        </w:rPr>
        <w:t xml:space="preserve"> Delhi: CBS Publishers and Distributors. 2011.</w:t>
      </w:r>
    </w:p>
    <w:p w14:paraId="054E5259" w14:textId="77777777" w:rsidR="004079B7" w:rsidRPr="004079B7" w:rsidRDefault="004079B7" w:rsidP="004079B7">
      <w:pPr>
        <w:numPr>
          <w:ilvl w:val="0"/>
          <w:numId w:val="23"/>
        </w:numPr>
        <w:spacing w:line="276" w:lineRule="auto"/>
        <w:contextualSpacing/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t xml:space="preserve">Roberts, Victor &amp; </w:t>
      </w:r>
      <w:proofErr w:type="spellStart"/>
      <w:r w:rsidRPr="004079B7">
        <w:rPr>
          <w:rFonts w:asciiTheme="minorHAnsi" w:hAnsiTheme="minorHAnsi"/>
          <w:sz w:val="24"/>
          <w:lang w:val="en-US"/>
        </w:rPr>
        <w:t>Krepchin</w:t>
      </w:r>
      <w:proofErr w:type="spellEnd"/>
      <w:r w:rsidRPr="004079B7">
        <w:rPr>
          <w:rFonts w:asciiTheme="minorHAnsi" w:hAnsiTheme="minorHAnsi"/>
          <w:sz w:val="24"/>
          <w:lang w:val="en-US"/>
        </w:rPr>
        <w:t>, Ira Eds. (2005), Lighting: Technology Atlas. Colorado: Platts research and consulting.</w:t>
      </w:r>
    </w:p>
    <w:p w14:paraId="28B9C38D" w14:textId="367B1ED3" w:rsidR="004079B7" w:rsidRPr="004079B7" w:rsidRDefault="004079B7" w:rsidP="004079B7">
      <w:pPr>
        <w:numPr>
          <w:ilvl w:val="0"/>
          <w:numId w:val="23"/>
        </w:numPr>
        <w:spacing w:line="276" w:lineRule="auto"/>
        <w:contextualSpacing/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t xml:space="preserve">Roman </w:t>
      </w:r>
      <w:proofErr w:type="spellStart"/>
      <w:r w:rsidRPr="004079B7">
        <w:rPr>
          <w:rFonts w:asciiTheme="minorHAnsi" w:hAnsiTheme="minorHAnsi"/>
          <w:sz w:val="24"/>
          <w:lang w:val="en-US"/>
        </w:rPr>
        <w:t>Showranek</w:t>
      </w:r>
      <w:proofErr w:type="spellEnd"/>
      <w:r w:rsidRPr="004079B7">
        <w:rPr>
          <w:rFonts w:asciiTheme="minorHAnsi" w:hAnsiTheme="minorHAnsi"/>
          <w:sz w:val="24"/>
          <w:lang w:val="en-US"/>
        </w:rPr>
        <w:t>, Basics of building services lighting design.</w:t>
      </w:r>
    </w:p>
    <w:p w14:paraId="798FB9EE" w14:textId="77777777" w:rsidR="004079B7" w:rsidRPr="004079B7" w:rsidRDefault="004079B7" w:rsidP="004079B7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t>Sugarman, S. C. (2015), Testing and balancing HVAC air and water systems. Lulu press, Inc.</w:t>
      </w:r>
    </w:p>
    <w:p w14:paraId="19DCEB21" w14:textId="2C5A4491" w:rsidR="004079B7" w:rsidRPr="004079B7" w:rsidRDefault="004079B7" w:rsidP="004079B7">
      <w:pPr>
        <w:numPr>
          <w:ilvl w:val="0"/>
          <w:numId w:val="23"/>
        </w:numPr>
        <w:spacing w:line="276" w:lineRule="auto"/>
        <w:contextualSpacing/>
        <w:rPr>
          <w:rFonts w:asciiTheme="minorHAnsi" w:hAnsiTheme="minorHAnsi"/>
          <w:sz w:val="24"/>
          <w:lang w:val="en-US"/>
        </w:rPr>
      </w:pPr>
      <w:proofErr w:type="spellStart"/>
      <w:r w:rsidRPr="004079B7">
        <w:rPr>
          <w:rFonts w:asciiTheme="minorHAnsi" w:hAnsiTheme="minorHAnsi"/>
          <w:sz w:val="24"/>
          <w:lang w:val="en-US"/>
        </w:rPr>
        <w:t>Tomczyk</w:t>
      </w:r>
      <w:proofErr w:type="spellEnd"/>
      <w:r w:rsidRPr="004079B7">
        <w:rPr>
          <w:rFonts w:asciiTheme="minorHAnsi" w:hAnsiTheme="minorHAnsi"/>
          <w:sz w:val="24"/>
          <w:lang w:val="en-US"/>
        </w:rPr>
        <w:t xml:space="preserve"> John, Silberstein Eugene, Whitman Bill, Johnson Bill, (2012), Refrigeration &amp; Air conditioning technology.</w:t>
      </w:r>
    </w:p>
    <w:p w14:paraId="4B351AA4" w14:textId="77777777" w:rsidR="004079B7" w:rsidRPr="004079B7" w:rsidRDefault="004079B7" w:rsidP="004079B7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t xml:space="preserve">Town &amp; Country Planning </w:t>
      </w:r>
      <w:proofErr w:type="spellStart"/>
      <w:r w:rsidRPr="004079B7">
        <w:rPr>
          <w:rFonts w:asciiTheme="minorHAnsi" w:hAnsiTheme="minorHAnsi"/>
          <w:sz w:val="24"/>
          <w:lang w:val="en-US"/>
        </w:rPr>
        <w:t>Organisation</w:t>
      </w:r>
      <w:proofErr w:type="spellEnd"/>
      <w:r w:rsidRPr="004079B7">
        <w:rPr>
          <w:rFonts w:asciiTheme="minorHAnsi" w:hAnsiTheme="minorHAnsi"/>
          <w:sz w:val="24"/>
          <w:lang w:val="en-US"/>
        </w:rPr>
        <w:t>; Ministry of Urban Development, Model Building Bye Laws 2016; Govt. Of India 2016</w:t>
      </w:r>
    </w:p>
    <w:p w14:paraId="4F4BF49F" w14:textId="77777777" w:rsidR="004079B7" w:rsidRPr="004079B7" w:rsidRDefault="004079B7" w:rsidP="004079B7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t xml:space="preserve">Urban Development and Urban Housing Department, Comprehensive General Development Control Regulations (GDCR), 2017 accessed from </w:t>
      </w:r>
      <w:hyperlink r:id="rId11" w:history="1">
        <w:r w:rsidRPr="004079B7">
          <w:rPr>
            <w:rFonts w:asciiTheme="minorHAnsi" w:hAnsiTheme="minorHAnsi"/>
            <w:sz w:val="24"/>
            <w:lang w:val="en-US"/>
          </w:rPr>
          <w:t>https://townplanning.gujarat.gov.in/Documents/Final%20Comprehensive%20General%20Development%20Control%20Regulation-2017%20dt%2012%2010%2017.pdf</w:t>
        </w:r>
      </w:hyperlink>
      <w:r w:rsidRPr="004079B7">
        <w:rPr>
          <w:rFonts w:asciiTheme="minorHAnsi" w:hAnsiTheme="minorHAnsi"/>
          <w:sz w:val="24"/>
          <w:lang w:val="en-US"/>
        </w:rPr>
        <w:t xml:space="preserve"> visited on visited on 23/07/2019</w:t>
      </w:r>
    </w:p>
    <w:p w14:paraId="2FF458F2" w14:textId="77777777" w:rsidR="004079B7" w:rsidRPr="004079B7" w:rsidRDefault="004079B7" w:rsidP="004079B7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t>VP Lang, (1961), Basics of Air conditioning.</w:t>
      </w:r>
    </w:p>
    <w:p w14:paraId="4C0505F1" w14:textId="77777777" w:rsidR="004079B7" w:rsidRPr="004079B7" w:rsidRDefault="004079B7" w:rsidP="004079B7">
      <w:pPr>
        <w:spacing w:before="240" w:after="60"/>
        <w:outlineLvl w:val="5"/>
        <w:rPr>
          <w:rFonts w:asciiTheme="minorHAnsi" w:hAnsiTheme="minorHAnsi"/>
          <w:b/>
          <w:bCs/>
          <w:sz w:val="24"/>
        </w:rPr>
      </w:pPr>
      <w:r w:rsidRPr="004079B7">
        <w:rPr>
          <w:rFonts w:asciiTheme="minorHAnsi" w:hAnsiTheme="minorHAnsi"/>
          <w:b/>
          <w:bCs/>
          <w:sz w:val="24"/>
        </w:rPr>
        <w:t>Course workload</w:t>
      </w:r>
    </w:p>
    <w:p w14:paraId="77C1DA12" w14:textId="77777777" w:rsidR="004079B7" w:rsidRPr="004079B7" w:rsidRDefault="004079B7" w:rsidP="004079B7">
      <w:pPr>
        <w:jc w:val="both"/>
        <w:rPr>
          <w:rFonts w:asciiTheme="minorHAnsi" w:hAnsiTheme="minorHAnsi"/>
          <w:sz w:val="24"/>
          <w:lang w:val="en-US"/>
        </w:rPr>
      </w:pPr>
      <w:r w:rsidRPr="004079B7">
        <w:rPr>
          <w:rFonts w:asciiTheme="minorHAnsi" w:hAnsiTheme="minorHAnsi"/>
          <w:sz w:val="24"/>
          <w:lang w:val="en-US"/>
        </w:rPr>
        <w:t>The table below summarizes course workload distribution:</w:t>
      </w:r>
    </w:p>
    <w:p w14:paraId="62D7D77A" w14:textId="77777777" w:rsidR="004079B7" w:rsidRPr="004079B7" w:rsidRDefault="004079B7" w:rsidP="004079B7">
      <w:pPr>
        <w:jc w:val="both"/>
        <w:rPr>
          <w:rFonts w:asciiTheme="minorHAnsi" w:hAnsiTheme="minorHAnsi"/>
          <w:sz w:val="24"/>
          <w:lang w:val="en-US"/>
        </w:rPr>
      </w:pP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641"/>
        <w:gridCol w:w="3176"/>
        <w:gridCol w:w="1650"/>
        <w:gridCol w:w="1246"/>
        <w:gridCol w:w="720"/>
      </w:tblGrid>
      <w:tr w:rsidR="004079B7" w:rsidRPr="004079B7" w14:paraId="6135B309" w14:textId="77777777" w:rsidTr="00E52E67">
        <w:trPr>
          <w:gridAfter w:val="1"/>
          <w:wAfter w:w="720" w:type="dxa"/>
        </w:trPr>
        <w:tc>
          <w:tcPr>
            <w:tcW w:w="2450" w:type="dxa"/>
            <w:gridSpan w:val="2"/>
            <w:shd w:val="clear" w:color="auto" w:fill="D9D9D9"/>
          </w:tcPr>
          <w:p w14:paraId="0D7255BD" w14:textId="77777777" w:rsidR="004079B7" w:rsidRPr="004079B7" w:rsidRDefault="004079B7" w:rsidP="00E52E67">
            <w:pPr>
              <w:rPr>
                <w:rFonts w:asciiTheme="minorHAnsi" w:hAnsiTheme="minorHAnsi"/>
                <w:b/>
                <w:sz w:val="24"/>
              </w:rPr>
            </w:pPr>
            <w:r w:rsidRPr="004079B7">
              <w:rPr>
                <w:rFonts w:asciiTheme="minorHAnsi" w:hAnsiTheme="minorHAnsi"/>
                <w:b/>
                <w:sz w:val="24"/>
              </w:rPr>
              <w:t>Activities</w:t>
            </w:r>
          </w:p>
          <w:p w14:paraId="764FF525" w14:textId="77777777" w:rsidR="004079B7" w:rsidRPr="004079B7" w:rsidRDefault="004079B7" w:rsidP="00E52E67">
            <w:pPr>
              <w:jc w:val="right"/>
              <w:rPr>
                <w:rFonts w:asciiTheme="minorHAnsi" w:hAnsiTheme="minorHAnsi"/>
                <w:sz w:val="24"/>
              </w:rPr>
            </w:pPr>
          </w:p>
        </w:tc>
        <w:tc>
          <w:tcPr>
            <w:tcW w:w="3176" w:type="dxa"/>
            <w:shd w:val="clear" w:color="auto" w:fill="D9D9D9"/>
          </w:tcPr>
          <w:p w14:paraId="747C8333" w14:textId="77777777" w:rsidR="004079B7" w:rsidRPr="004079B7" w:rsidRDefault="004079B7" w:rsidP="00E52E67">
            <w:pPr>
              <w:rPr>
                <w:rFonts w:asciiTheme="minorHAnsi" w:hAnsiTheme="minorHAnsi"/>
                <w:b/>
                <w:sz w:val="24"/>
              </w:rPr>
            </w:pPr>
            <w:r w:rsidRPr="004079B7">
              <w:rPr>
                <w:rFonts w:asciiTheme="minorHAnsi" w:hAnsiTheme="minorHAnsi"/>
                <w:b/>
                <w:sz w:val="24"/>
              </w:rPr>
              <w:t>Learning outcomes</w:t>
            </w:r>
          </w:p>
        </w:tc>
        <w:tc>
          <w:tcPr>
            <w:tcW w:w="1650" w:type="dxa"/>
            <w:shd w:val="clear" w:color="auto" w:fill="D9D9D9"/>
          </w:tcPr>
          <w:p w14:paraId="67C237FB" w14:textId="77777777" w:rsidR="004079B7" w:rsidRPr="004079B7" w:rsidRDefault="004079B7" w:rsidP="00E52E67">
            <w:pPr>
              <w:rPr>
                <w:rFonts w:asciiTheme="minorHAnsi" w:hAnsiTheme="minorHAnsi"/>
                <w:b/>
                <w:sz w:val="24"/>
              </w:rPr>
            </w:pPr>
            <w:r w:rsidRPr="004079B7">
              <w:rPr>
                <w:rFonts w:asciiTheme="minorHAnsi" w:hAnsiTheme="minorHAnsi"/>
                <w:b/>
                <w:sz w:val="24"/>
              </w:rPr>
              <w:t>Assessment</w:t>
            </w:r>
          </w:p>
        </w:tc>
        <w:tc>
          <w:tcPr>
            <w:tcW w:w="1246" w:type="dxa"/>
            <w:shd w:val="clear" w:color="auto" w:fill="D9D9D9"/>
          </w:tcPr>
          <w:p w14:paraId="20EA8D26" w14:textId="77777777" w:rsidR="004079B7" w:rsidRPr="004079B7" w:rsidRDefault="004079B7" w:rsidP="00E52E67">
            <w:pPr>
              <w:rPr>
                <w:rFonts w:asciiTheme="minorHAnsi" w:hAnsiTheme="minorHAnsi"/>
                <w:b/>
                <w:sz w:val="24"/>
              </w:rPr>
            </w:pPr>
            <w:r w:rsidRPr="004079B7">
              <w:rPr>
                <w:rFonts w:asciiTheme="minorHAnsi" w:hAnsiTheme="minorHAnsi"/>
                <w:b/>
                <w:sz w:val="24"/>
              </w:rPr>
              <w:t>Estimated workload (hours)</w:t>
            </w:r>
          </w:p>
        </w:tc>
      </w:tr>
      <w:tr w:rsidR="004079B7" w:rsidRPr="004079B7" w14:paraId="10B18F1F" w14:textId="77777777" w:rsidTr="00E52E67">
        <w:trPr>
          <w:gridAfter w:val="1"/>
          <w:wAfter w:w="720" w:type="dxa"/>
        </w:trPr>
        <w:tc>
          <w:tcPr>
            <w:tcW w:w="8522" w:type="dxa"/>
            <w:gridSpan w:val="5"/>
            <w:shd w:val="clear" w:color="auto" w:fill="D9D9D9"/>
          </w:tcPr>
          <w:p w14:paraId="64223E01" w14:textId="77777777" w:rsidR="004079B7" w:rsidRPr="004079B7" w:rsidRDefault="004079B7" w:rsidP="00E52E67">
            <w:pPr>
              <w:rPr>
                <w:rFonts w:asciiTheme="minorHAnsi" w:hAnsiTheme="minorHAnsi"/>
                <w:b/>
                <w:sz w:val="24"/>
              </w:rPr>
            </w:pPr>
            <w:r w:rsidRPr="004079B7">
              <w:rPr>
                <w:rFonts w:asciiTheme="minorHAnsi" w:hAnsiTheme="minorHAnsi"/>
                <w:b/>
                <w:sz w:val="24"/>
                <w:lang w:val="en-US"/>
              </w:rPr>
              <w:t>In-class activities (60 hours)</w:t>
            </w:r>
          </w:p>
        </w:tc>
      </w:tr>
      <w:tr w:rsidR="004079B7" w:rsidRPr="004079B7" w14:paraId="43247D29" w14:textId="77777777" w:rsidTr="00E52E67">
        <w:trPr>
          <w:gridAfter w:val="1"/>
          <w:wAfter w:w="720" w:type="dxa"/>
        </w:trPr>
        <w:tc>
          <w:tcPr>
            <w:tcW w:w="2450" w:type="dxa"/>
            <w:gridSpan w:val="2"/>
            <w:shd w:val="clear" w:color="auto" w:fill="auto"/>
          </w:tcPr>
          <w:p w14:paraId="06CC5B2D" w14:textId="77777777" w:rsidR="004079B7" w:rsidRPr="008B7049" w:rsidRDefault="004079B7" w:rsidP="00E52E67">
            <w:pPr>
              <w:rPr>
                <w:rFonts w:asciiTheme="minorHAnsi" w:hAnsiTheme="minorHAnsi"/>
                <w:sz w:val="24"/>
              </w:rPr>
            </w:pPr>
            <w:r w:rsidRPr="008B7049">
              <w:rPr>
                <w:rFonts w:asciiTheme="minorHAnsi" w:hAnsiTheme="minorHAnsi"/>
                <w:sz w:val="24"/>
              </w:rPr>
              <w:t xml:space="preserve">Lectures </w:t>
            </w:r>
          </w:p>
        </w:tc>
        <w:tc>
          <w:tcPr>
            <w:tcW w:w="3176" w:type="dxa"/>
            <w:shd w:val="clear" w:color="auto" w:fill="auto"/>
          </w:tcPr>
          <w:p w14:paraId="68D288B0" w14:textId="77777777" w:rsidR="004079B7" w:rsidRPr="008B7049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8B7049">
              <w:rPr>
                <w:rFonts w:asciiTheme="minorHAnsi" w:hAnsiTheme="minorHAnsi"/>
                <w:sz w:val="24"/>
                <w:lang w:val="en-US"/>
              </w:rPr>
              <w:t>Understanding theories, concepts, methodology and tools</w:t>
            </w:r>
          </w:p>
        </w:tc>
        <w:tc>
          <w:tcPr>
            <w:tcW w:w="1650" w:type="dxa"/>
            <w:shd w:val="clear" w:color="auto" w:fill="auto"/>
          </w:tcPr>
          <w:p w14:paraId="6FD2C2BE" w14:textId="77777777" w:rsidR="004079B7" w:rsidRPr="008B7049" w:rsidRDefault="004079B7" w:rsidP="00E52E67">
            <w:pPr>
              <w:rPr>
                <w:rFonts w:asciiTheme="minorHAnsi" w:hAnsiTheme="minorHAnsi"/>
                <w:sz w:val="24"/>
              </w:rPr>
            </w:pPr>
            <w:r w:rsidRPr="008B7049">
              <w:rPr>
                <w:rFonts w:asciiTheme="minorHAnsi" w:hAnsiTheme="minorHAnsi"/>
                <w:sz w:val="24"/>
              </w:rPr>
              <w:t>Class participation</w:t>
            </w:r>
          </w:p>
        </w:tc>
        <w:tc>
          <w:tcPr>
            <w:tcW w:w="1246" w:type="dxa"/>
            <w:shd w:val="clear" w:color="auto" w:fill="auto"/>
          </w:tcPr>
          <w:p w14:paraId="0385E811" w14:textId="1DFFD5BF" w:rsidR="004079B7" w:rsidRPr="004079B7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2</w:t>
            </w:r>
            <w:r>
              <w:rPr>
                <w:rFonts w:asciiTheme="minorHAnsi" w:hAnsiTheme="minorHAnsi"/>
                <w:sz w:val="24"/>
                <w:lang w:val="en-US"/>
              </w:rPr>
              <w:t>8</w:t>
            </w:r>
          </w:p>
        </w:tc>
      </w:tr>
      <w:tr w:rsidR="004079B7" w:rsidRPr="004079B7" w14:paraId="5C6197B5" w14:textId="77777777" w:rsidTr="00E52E67">
        <w:trPr>
          <w:gridAfter w:val="1"/>
          <w:wAfter w:w="720" w:type="dxa"/>
        </w:trPr>
        <w:tc>
          <w:tcPr>
            <w:tcW w:w="2450" w:type="dxa"/>
            <w:gridSpan w:val="2"/>
            <w:shd w:val="clear" w:color="auto" w:fill="auto"/>
          </w:tcPr>
          <w:p w14:paraId="69E27571" w14:textId="77777777" w:rsidR="004079B7" w:rsidRPr="008B7049" w:rsidRDefault="004079B7" w:rsidP="00E52E67">
            <w:pPr>
              <w:rPr>
                <w:rFonts w:asciiTheme="minorHAnsi" w:hAnsiTheme="minorHAnsi"/>
                <w:sz w:val="24"/>
              </w:rPr>
            </w:pPr>
            <w:r w:rsidRPr="008B7049">
              <w:rPr>
                <w:rFonts w:asciiTheme="minorHAnsi" w:hAnsiTheme="minorHAnsi"/>
                <w:sz w:val="24"/>
              </w:rPr>
              <w:t>Moderated in-class discussions as well as tutoring and consulting</w:t>
            </w:r>
          </w:p>
        </w:tc>
        <w:tc>
          <w:tcPr>
            <w:tcW w:w="3176" w:type="dxa"/>
            <w:shd w:val="clear" w:color="auto" w:fill="auto"/>
          </w:tcPr>
          <w:p w14:paraId="2FC0714E" w14:textId="6CF1B5A5" w:rsidR="004079B7" w:rsidRPr="008B7049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8B7049">
              <w:rPr>
                <w:rFonts w:asciiTheme="minorHAnsi" w:hAnsiTheme="minorHAnsi"/>
                <w:sz w:val="24"/>
                <w:lang w:val="en-US"/>
              </w:rPr>
              <w:t xml:space="preserve">Understanding various policy and management contexts and common problems in communication in </w:t>
            </w:r>
            <w:r w:rsidR="008B7049" w:rsidRPr="008B7049">
              <w:rPr>
                <w:rFonts w:asciiTheme="minorHAnsi" w:hAnsiTheme="minorHAnsi"/>
                <w:sz w:val="24"/>
                <w:lang w:val="en-US"/>
              </w:rPr>
              <w:t>laws and policies for GBI</w:t>
            </w:r>
          </w:p>
        </w:tc>
        <w:tc>
          <w:tcPr>
            <w:tcW w:w="1650" w:type="dxa"/>
            <w:shd w:val="clear" w:color="auto" w:fill="auto"/>
          </w:tcPr>
          <w:p w14:paraId="04C77D7A" w14:textId="77777777" w:rsidR="004079B7" w:rsidRPr="008B7049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8B7049">
              <w:rPr>
                <w:rFonts w:asciiTheme="minorHAnsi" w:hAnsiTheme="minorHAnsi"/>
                <w:sz w:val="24"/>
                <w:lang w:val="en-US"/>
              </w:rPr>
              <w:t>Class participation and preparedness for discussions</w:t>
            </w:r>
          </w:p>
        </w:tc>
        <w:tc>
          <w:tcPr>
            <w:tcW w:w="1246" w:type="dxa"/>
            <w:shd w:val="clear" w:color="auto" w:fill="auto"/>
          </w:tcPr>
          <w:p w14:paraId="74257760" w14:textId="775256D5" w:rsidR="004079B7" w:rsidRPr="004079B7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22</w:t>
            </w:r>
          </w:p>
        </w:tc>
      </w:tr>
      <w:tr w:rsidR="004079B7" w:rsidRPr="004079B7" w14:paraId="1CB77537" w14:textId="77777777" w:rsidTr="00E52E67">
        <w:trPr>
          <w:gridAfter w:val="1"/>
          <w:wAfter w:w="720" w:type="dxa"/>
        </w:trPr>
        <w:tc>
          <w:tcPr>
            <w:tcW w:w="2450" w:type="dxa"/>
            <w:gridSpan w:val="2"/>
            <w:shd w:val="clear" w:color="auto" w:fill="auto"/>
          </w:tcPr>
          <w:p w14:paraId="2705E215" w14:textId="77777777" w:rsidR="004079B7" w:rsidRPr="008B7049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8B7049">
              <w:rPr>
                <w:rFonts w:asciiTheme="minorHAnsi" w:hAnsiTheme="minorHAnsi"/>
                <w:sz w:val="24"/>
                <w:lang w:val="en-US"/>
              </w:rPr>
              <w:t>In-class assignments</w:t>
            </w:r>
          </w:p>
        </w:tc>
        <w:tc>
          <w:tcPr>
            <w:tcW w:w="3176" w:type="dxa"/>
            <w:shd w:val="clear" w:color="auto" w:fill="auto"/>
          </w:tcPr>
          <w:p w14:paraId="27BF059D" w14:textId="12AE7385" w:rsidR="004079B7" w:rsidRPr="008B7049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8B7049">
              <w:rPr>
                <w:rFonts w:asciiTheme="minorHAnsi" w:hAnsiTheme="minorHAnsi"/>
                <w:sz w:val="24"/>
                <w:lang w:val="en-US"/>
              </w:rPr>
              <w:t xml:space="preserve">Understanding various policy and management contexts and common problems in communication </w:t>
            </w:r>
            <w:r w:rsidR="008B7049" w:rsidRPr="008B7049">
              <w:rPr>
                <w:rFonts w:asciiTheme="minorHAnsi" w:hAnsiTheme="minorHAnsi"/>
                <w:sz w:val="24"/>
                <w:lang w:val="en-US"/>
              </w:rPr>
              <w:t>in laws and policies for GBI</w:t>
            </w:r>
          </w:p>
        </w:tc>
        <w:tc>
          <w:tcPr>
            <w:tcW w:w="1650" w:type="dxa"/>
            <w:shd w:val="clear" w:color="auto" w:fill="auto"/>
          </w:tcPr>
          <w:p w14:paraId="66472489" w14:textId="77777777" w:rsidR="004079B7" w:rsidRPr="008B7049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8B7049">
              <w:rPr>
                <w:rFonts w:asciiTheme="minorHAnsi" w:hAnsiTheme="minorHAnsi"/>
                <w:sz w:val="24"/>
                <w:lang w:val="en-US"/>
              </w:rPr>
              <w:t>Class participation and preparedness for assignments</w:t>
            </w:r>
          </w:p>
        </w:tc>
        <w:tc>
          <w:tcPr>
            <w:tcW w:w="1246" w:type="dxa"/>
            <w:shd w:val="clear" w:color="auto" w:fill="auto"/>
          </w:tcPr>
          <w:p w14:paraId="52518711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10</w:t>
            </w:r>
          </w:p>
        </w:tc>
      </w:tr>
      <w:tr w:rsidR="004079B7" w:rsidRPr="004079B7" w14:paraId="55AF66E4" w14:textId="77777777" w:rsidTr="00E52E67">
        <w:trPr>
          <w:gridAfter w:val="1"/>
          <w:wAfter w:w="720" w:type="dxa"/>
        </w:trPr>
        <w:tc>
          <w:tcPr>
            <w:tcW w:w="8522" w:type="dxa"/>
            <w:gridSpan w:val="5"/>
            <w:shd w:val="clear" w:color="auto" w:fill="BFBFBF"/>
          </w:tcPr>
          <w:p w14:paraId="451870E2" w14:textId="77777777" w:rsidR="004079B7" w:rsidRPr="008B7049" w:rsidRDefault="004079B7" w:rsidP="00E52E67">
            <w:pPr>
              <w:rPr>
                <w:rFonts w:asciiTheme="minorHAnsi" w:hAnsiTheme="minorHAnsi"/>
                <w:b/>
                <w:sz w:val="24"/>
                <w:lang w:val="en-US"/>
              </w:rPr>
            </w:pPr>
            <w:r w:rsidRPr="008B7049">
              <w:rPr>
                <w:rFonts w:asciiTheme="minorHAnsi" w:hAnsiTheme="minorHAnsi"/>
                <w:b/>
                <w:sz w:val="24"/>
                <w:lang w:val="en-US"/>
              </w:rPr>
              <w:t>Independent work (12 hours)</w:t>
            </w:r>
          </w:p>
        </w:tc>
      </w:tr>
      <w:tr w:rsidR="004079B7" w:rsidRPr="004079B7" w14:paraId="624A826D" w14:textId="77777777" w:rsidTr="00E52E67">
        <w:trPr>
          <w:gridAfter w:val="1"/>
          <w:wAfter w:w="720" w:type="dxa"/>
        </w:trPr>
        <w:tc>
          <w:tcPr>
            <w:tcW w:w="2450" w:type="dxa"/>
            <w:gridSpan w:val="2"/>
            <w:shd w:val="clear" w:color="auto" w:fill="auto"/>
          </w:tcPr>
          <w:p w14:paraId="450B1C08" w14:textId="77777777" w:rsidR="004079B7" w:rsidRPr="008B7049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8B7049">
              <w:rPr>
                <w:rFonts w:asciiTheme="minorHAnsi" w:hAnsiTheme="minorHAnsi"/>
                <w:sz w:val="24"/>
                <w:lang w:val="en-US"/>
              </w:rPr>
              <w:t>Individual presentation</w:t>
            </w:r>
          </w:p>
        </w:tc>
        <w:tc>
          <w:tcPr>
            <w:tcW w:w="3176" w:type="dxa"/>
            <w:shd w:val="clear" w:color="auto" w:fill="auto"/>
          </w:tcPr>
          <w:p w14:paraId="563F4BA0" w14:textId="13014BF2" w:rsidR="004079B7" w:rsidRPr="008B7049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8B7049">
              <w:rPr>
                <w:rFonts w:asciiTheme="minorHAnsi" w:hAnsiTheme="minorHAnsi"/>
                <w:sz w:val="24"/>
                <w:lang w:val="en-US"/>
              </w:rPr>
              <w:t xml:space="preserve">Ability to interpret data, to analyze the audience, and use the concepts, and tools, for understanding </w:t>
            </w:r>
            <w:r w:rsidR="008B7049" w:rsidRPr="008B7049">
              <w:rPr>
                <w:rFonts w:asciiTheme="minorHAnsi" w:hAnsiTheme="minorHAnsi"/>
                <w:sz w:val="24"/>
                <w:lang w:val="en-US"/>
              </w:rPr>
              <w:t>in laws and policies for GBI</w:t>
            </w:r>
          </w:p>
        </w:tc>
        <w:tc>
          <w:tcPr>
            <w:tcW w:w="1650" w:type="dxa"/>
            <w:shd w:val="clear" w:color="auto" w:fill="auto"/>
          </w:tcPr>
          <w:p w14:paraId="55452878" w14:textId="77777777" w:rsidR="004079B7" w:rsidRPr="008B7049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8B7049">
              <w:rPr>
                <w:rFonts w:asciiTheme="minorHAnsi" w:hAnsiTheme="minorHAnsi"/>
                <w:sz w:val="24"/>
                <w:lang w:val="en-US"/>
              </w:rPr>
              <w:t>Quality of individual presentation</w:t>
            </w:r>
          </w:p>
        </w:tc>
        <w:tc>
          <w:tcPr>
            <w:tcW w:w="1246" w:type="dxa"/>
            <w:shd w:val="clear" w:color="auto" w:fill="auto"/>
          </w:tcPr>
          <w:p w14:paraId="592E5A49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sz w:val="24"/>
                <w:lang w:val="en-US"/>
              </w:rPr>
              <w:t>12</w:t>
            </w:r>
          </w:p>
        </w:tc>
      </w:tr>
      <w:tr w:rsidR="004079B7" w:rsidRPr="004079B7" w14:paraId="5A8AB178" w14:textId="77777777" w:rsidTr="00E52E67">
        <w:trPr>
          <w:gridAfter w:val="1"/>
          <w:wAfter w:w="720" w:type="dxa"/>
        </w:trPr>
        <w:tc>
          <w:tcPr>
            <w:tcW w:w="2450" w:type="dxa"/>
            <w:gridSpan w:val="2"/>
            <w:shd w:val="clear" w:color="auto" w:fill="D9D9D9"/>
          </w:tcPr>
          <w:p w14:paraId="5F7A7C9E" w14:textId="77777777" w:rsidR="004079B7" w:rsidRPr="004079B7" w:rsidRDefault="004079B7" w:rsidP="00E52E67">
            <w:pPr>
              <w:rPr>
                <w:rFonts w:asciiTheme="minorHAnsi" w:hAnsiTheme="minorHAnsi"/>
                <w:b/>
                <w:i/>
                <w:sz w:val="24"/>
              </w:rPr>
            </w:pPr>
            <w:r w:rsidRPr="004079B7">
              <w:rPr>
                <w:rFonts w:asciiTheme="minorHAnsi" w:hAnsiTheme="minorHAnsi"/>
                <w:b/>
                <w:i/>
                <w:sz w:val="24"/>
              </w:rPr>
              <w:t>Total</w:t>
            </w:r>
          </w:p>
        </w:tc>
        <w:tc>
          <w:tcPr>
            <w:tcW w:w="3176" w:type="dxa"/>
            <w:shd w:val="clear" w:color="auto" w:fill="D9D9D9"/>
          </w:tcPr>
          <w:p w14:paraId="790B9E40" w14:textId="77777777" w:rsidR="004079B7" w:rsidRPr="004079B7" w:rsidRDefault="004079B7" w:rsidP="00E52E67">
            <w:pPr>
              <w:rPr>
                <w:rFonts w:asciiTheme="minorHAnsi" w:hAnsiTheme="minorHAnsi"/>
                <w:b/>
                <w:i/>
                <w:sz w:val="24"/>
              </w:rPr>
            </w:pPr>
          </w:p>
        </w:tc>
        <w:tc>
          <w:tcPr>
            <w:tcW w:w="1650" w:type="dxa"/>
            <w:shd w:val="clear" w:color="auto" w:fill="D9D9D9"/>
          </w:tcPr>
          <w:p w14:paraId="4DC2E9D2" w14:textId="77777777" w:rsidR="004079B7" w:rsidRPr="004079B7" w:rsidRDefault="004079B7" w:rsidP="00E52E67">
            <w:pPr>
              <w:rPr>
                <w:rFonts w:asciiTheme="minorHAnsi" w:hAnsiTheme="minorHAnsi"/>
                <w:b/>
                <w:i/>
                <w:sz w:val="24"/>
              </w:rPr>
            </w:pPr>
          </w:p>
        </w:tc>
        <w:tc>
          <w:tcPr>
            <w:tcW w:w="1246" w:type="dxa"/>
            <w:shd w:val="clear" w:color="auto" w:fill="D9D9D9"/>
          </w:tcPr>
          <w:p w14:paraId="4990FEC5" w14:textId="77777777" w:rsidR="004079B7" w:rsidRPr="004079B7" w:rsidRDefault="004079B7" w:rsidP="00E52E67">
            <w:pPr>
              <w:rPr>
                <w:rFonts w:asciiTheme="minorHAnsi" w:hAnsiTheme="minorHAnsi"/>
                <w:b/>
                <w:i/>
                <w:sz w:val="24"/>
                <w:lang w:val="en-US"/>
              </w:rPr>
            </w:pPr>
            <w:r w:rsidRPr="004079B7">
              <w:rPr>
                <w:rFonts w:asciiTheme="minorHAnsi" w:hAnsiTheme="minorHAnsi"/>
                <w:b/>
                <w:i/>
                <w:sz w:val="24"/>
                <w:lang w:val="en-US"/>
              </w:rPr>
              <w:t>72 hours</w:t>
            </w:r>
          </w:p>
        </w:tc>
      </w:tr>
      <w:tr w:rsidR="004079B7" w:rsidRPr="004079B7" w14:paraId="2039A304" w14:textId="77777777" w:rsidTr="00E52E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1809" w:type="dxa"/>
            <w:shd w:val="clear" w:color="auto" w:fill="auto"/>
          </w:tcPr>
          <w:p w14:paraId="15C723A2" w14:textId="77777777" w:rsidR="004079B7" w:rsidRPr="004079B7" w:rsidRDefault="004079B7" w:rsidP="00E52E67">
            <w:pPr>
              <w:spacing w:before="240" w:after="60"/>
              <w:outlineLvl w:val="5"/>
              <w:rPr>
                <w:rFonts w:asciiTheme="minorHAnsi" w:hAnsiTheme="minorHAnsi"/>
                <w:b/>
                <w:bCs/>
                <w:color w:val="FF0000"/>
                <w:sz w:val="24"/>
                <w:lang w:val="en-GB"/>
              </w:rPr>
            </w:pPr>
            <w:r w:rsidRPr="004079B7">
              <w:rPr>
                <w:rFonts w:asciiTheme="minorHAnsi" w:hAnsiTheme="minorHAnsi"/>
                <w:b/>
                <w:bCs/>
                <w:sz w:val="24"/>
                <w:lang w:val="en-GB"/>
              </w:rPr>
              <w:t>Evaluation</w:t>
            </w:r>
          </w:p>
        </w:tc>
        <w:tc>
          <w:tcPr>
            <w:tcW w:w="7433" w:type="dxa"/>
            <w:gridSpan w:val="5"/>
            <w:shd w:val="clear" w:color="auto" w:fill="auto"/>
          </w:tcPr>
          <w:p w14:paraId="13AECBEE" w14:textId="77777777" w:rsidR="004079B7" w:rsidRPr="004079B7" w:rsidRDefault="004079B7" w:rsidP="00E52E67">
            <w:pPr>
              <w:rPr>
                <w:rFonts w:asciiTheme="minorHAnsi" w:hAnsiTheme="minorHAnsi"/>
                <w:sz w:val="24"/>
                <w:lang w:val="en-GB"/>
              </w:rPr>
            </w:pPr>
          </w:p>
          <w:p w14:paraId="33D22747" w14:textId="77777777" w:rsidR="004079B7" w:rsidRPr="004079B7" w:rsidRDefault="004079B7" w:rsidP="00E52E67">
            <w:pPr>
              <w:rPr>
                <w:rFonts w:asciiTheme="minorHAnsi" w:hAnsiTheme="minorHAnsi"/>
                <w:color w:val="FF0000"/>
                <w:sz w:val="24"/>
                <w:lang w:val="en-GB"/>
              </w:rPr>
            </w:pPr>
            <w:r w:rsidRPr="004079B7">
              <w:rPr>
                <w:rFonts w:asciiTheme="minorHAnsi" w:hAnsiTheme="minorHAnsi"/>
                <w:sz w:val="24"/>
                <w:lang w:val="en-GB"/>
              </w:rPr>
              <w:t xml:space="preserve">Pass or </w:t>
            </w:r>
            <w:proofErr w:type="gramStart"/>
            <w:r w:rsidRPr="004079B7">
              <w:rPr>
                <w:rFonts w:asciiTheme="minorHAnsi" w:hAnsiTheme="minorHAnsi"/>
                <w:sz w:val="24"/>
                <w:lang w:val="en-GB"/>
              </w:rPr>
              <w:t>Fail</w:t>
            </w:r>
            <w:proofErr w:type="gramEnd"/>
          </w:p>
        </w:tc>
      </w:tr>
    </w:tbl>
    <w:p w14:paraId="1F2149E3" w14:textId="2CA47C34" w:rsidR="00161993" w:rsidRPr="004079B7" w:rsidRDefault="00161993" w:rsidP="004079B7"/>
    <w:sectPr w:rsidR="00161993" w:rsidRPr="004079B7" w:rsidSect="00323033">
      <w:headerReference w:type="default" r:id="rId12"/>
      <w:pgSz w:w="11906" w:h="16838"/>
      <w:pgMar w:top="1440" w:right="1440" w:bottom="1440" w:left="144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4C253" w14:textId="77777777" w:rsidR="00E42D2D" w:rsidRDefault="00E42D2D">
      <w:r>
        <w:separator/>
      </w:r>
    </w:p>
  </w:endnote>
  <w:endnote w:type="continuationSeparator" w:id="0">
    <w:p w14:paraId="472D0C25" w14:textId="77777777" w:rsidR="00E42D2D" w:rsidRDefault="00E42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Symbol">
    <w:altName w:val="Calibri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8AE6E" w14:textId="77777777" w:rsidR="00E42D2D" w:rsidRDefault="00E42D2D">
      <w:r>
        <w:separator/>
      </w:r>
    </w:p>
  </w:footnote>
  <w:footnote w:type="continuationSeparator" w:id="0">
    <w:p w14:paraId="7B8BC6D0" w14:textId="77777777" w:rsidR="00E42D2D" w:rsidRDefault="00E42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8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40"/>
      <w:gridCol w:w="3969"/>
      <w:gridCol w:w="3539"/>
    </w:tblGrid>
    <w:tr w:rsidR="00595E90" w14:paraId="7DD547AE" w14:textId="77777777" w:rsidTr="00595E90">
      <w:tc>
        <w:tcPr>
          <w:tcW w:w="2840" w:type="dxa"/>
        </w:tcPr>
        <w:p w14:paraId="080F23B9" w14:textId="77777777" w:rsidR="00720558" w:rsidRDefault="00720558" w:rsidP="0087431B">
          <w:pPr>
            <w:pStyle w:val="Header"/>
            <w:tabs>
              <w:tab w:val="clear" w:pos="4513"/>
              <w:tab w:val="clear" w:pos="9026"/>
              <w:tab w:val="left" w:pos="8175"/>
            </w:tabs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3A73542A" wp14:editId="0A8A7F98">
                <wp:extent cx="960120" cy="750985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120" cy="750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E7E3482" w14:textId="188BEBBF" w:rsidR="00720558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4ADFBD40" wp14:editId="5B9CD2D2">
                <wp:extent cx="1729740" cy="381746"/>
                <wp:effectExtent l="0" t="0" r="381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987" cy="3952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vAlign w:val="center"/>
        </w:tcPr>
        <w:p w14:paraId="101F09E9" w14:textId="77777777" w:rsidR="00720558" w:rsidRPr="00720558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b/>
              <w:bCs/>
              <w:sz w:val="26"/>
              <w:szCs w:val="26"/>
              <w:lang w:val="en-US"/>
            </w:rPr>
          </w:pPr>
          <w:r w:rsidRPr="00720558">
            <w:rPr>
              <w:b/>
              <w:bCs/>
              <w:sz w:val="26"/>
              <w:szCs w:val="26"/>
              <w:lang w:val="en-US"/>
            </w:rPr>
            <w:t>Urban Resilience and Adaptation for India and Mongolia</w:t>
          </w:r>
        </w:p>
        <w:p w14:paraId="11CBED17" w14:textId="08B71DDD" w:rsidR="00720558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lang w:val="en-US"/>
            </w:rPr>
          </w:pPr>
          <w:r>
            <w:rPr>
              <w:lang w:val="en-US"/>
            </w:rPr>
            <w:t>Curricula, capacity, ICT and stakeholder collaboration to support green &amp; blue infrastructure and nature-based solution</w:t>
          </w:r>
        </w:p>
        <w:p w14:paraId="7401524B" w14:textId="77777777" w:rsidR="00595E90" w:rsidRPr="00595E90" w:rsidRDefault="00595E90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sz w:val="10"/>
              <w:szCs w:val="10"/>
              <w:lang w:val="en-US"/>
            </w:rPr>
          </w:pPr>
        </w:p>
        <w:p w14:paraId="3AB12BBB" w14:textId="57533CBB" w:rsidR="00720558" w:rsidRPr="00595E90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sz w:val="18"/>
              <w:szCs w:val="18"/>
              <w:lang w:val="en-US"/>
            </w:rPr>
          </w:pPr>
          <w:r w:rsidRPr="00595E90">
            <w:rPr>
              <w:sz w:val="18"/>
              <w:szCs w:val="18"/>
              <w:lang w:val="en-US"/>
            </w:rPr>
            <w:t>619050-EPP-1-2020-1-DE-EPPKA2-CBHE-JP</w:t>
          </w:r>
        </w:p>
      </w:tc>
      <w:tc>
        <w:tcPr>
          <w:tcW w:w="3539" w:type="dxa"/>
          <w:vAlign w:val="center"/>
        </w:tcPr>
        <w:p w14:paraId="39E769DE" w14:textId="726E8BE9" w:rsidR="00720558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15FA68A7" wp14:editId="3C3AF81C">
                <wp:extent cx="2186940" cy="1109946"/>
                <wp:effectExtent l="0" t="0" r="381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0267" cy="11420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D1A6664" w14:textId="08D6E42C" w:rsidR="0021058B" w:rsidRDefault="0021058B" w:rsidP="00720558">
    <w:pPr>
      <w:pStyle w:val="Header"/>
      <w:tabs>
        <w:tab w:val="clear" w:pos="4513"/>
        <w:tab w:val="clear" w:pos="9026"/>
        <w:tab w:val="left" w:pos="8175"/>
      </w:tabs>
      <w:rPr>
        <w:lang w:val="en-US"/>
      </w:rPr>
    </w:pPr>
  </w:p>
  <w:p w14:paraId="36FC174B" w14:textId="77777777" w:rsidR="0021058B" w:rsidRPr="00720558" w:rsidRDefault="0021058B" w:rsidP="00720558">
    <w:pPr>
      <w:pStyle w:val="Header"/>
      <w:tabs>
        <w:tab w:val="clear" w:pos="4513"/>
        <w:tab w:val="clear" w:pos="9026"/>
        <w:tab w:val="left" w:pos="8175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9251B7B"/>
    <w:multiLevelType w:val="singleLevel"/>
    <w:tmpl w:val="E9251B7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00F43305"/>
    <w:multiLevelType w:val="multilevel"/>
    <w:tmpl w:val="00F43305"/>
    <w:lvl w:ilvl="0">
      <w:start w:val="6"/>
      <w:numFmt w:val="bullet"/>
      <w:lvlText w:val="-"/>
      <w:lvlJc w:val="left"/>
      <w:pPr>
        <w:ind w:left="678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2" w15:restartNumberingAfterBreak="0">
    <w:nsid w:val="05EE2EEC"/>
    <w:multiLevelType w:val="hybridMultilevel"/>
    <w:tmpl w:val="10921AD0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B072E3"/>
    <w:multiLevelType w:val="multilevel"/>
    <w:tmpl w:val="0CB072E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24F80"/>
    <w:multiLevelType w:val="multilevel"/>
    <w:tmpl w:val="18E24F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trike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C0EF9"/>
    <w:multiLevelType w:val="multilevel"/>
    <w:tmpl w:val="38E28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144481"/>
    <w:multiLevelType w:val="multilevel"/>
    <w:tmpl w:val="2014448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2F1E93"/>
    <w:multiLevelType w:val="multilevel"/>
    <w:tmpl w:val="222F1E93"/>
    <w:lvl w:ilvl="0">
      <w:start w:val="2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034BC"/>
    <w:multiLevelType w:val="multilevel"/>
    <w:tmpl w:val="2CA034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B41F0"/>
    <w:multiLevelType w:val="multilevel"/>
    <w:tmpl w:val="336B4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03317"/>
    <w:multiLevelType w:val="hybridMultilevel"/>
    <w:tmpl w:val="67BCFBAE"/>
    <w:lvl w:ilvl="0" w:tplc="4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9C62001"/>
    <w:multiLevelType w:val="multilevel"/>
    <w:tmpl w:val="E5128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061525"/>
    <w:multiLevelType w:val="multilevel"/>
    <w:tmpl w:val="A40E4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49A86FAC"/>
    <w:multiLevelType w:val="multilevel"/>
    <w:tmpl w:val="BA141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4A5449AD"/>
    <w:multiLevelType w:val="multilevel"/>
    <w:tmpl w:val="4A5449A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A526F"/>
    <w:multiLevelType w:val="hybridMultilevel"/>
    <w:tmpl w:val="75EAEE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FA74D0"/>
    <w:multiLevelType w:val="hybridMultilevel"/>
    <w:tmpl w:val="5E26482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5408CA"/>
    <w:multiLevelType w:val="hybridMultilevel"/>
    <w:tmpl w:val="A0B242F8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6D2629"/>
    <w:multiLevelType w:val="multilevel"/>
    <w:tmpl w:val="62221E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5A066EFE"/>
    <w:multiLevelType w:val="multilevel"/>
    <w:tmpl w:val="5A066E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A717A5E"/>
    <w:multiLevelType w:val="multilevel"/>
    <w:tmpl w:val="5A717A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FB2D79"/>
    <w:multiLevelType w:val="multilevel"/>
    <w:tmpl w:val="7A72DCE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21B010C"/>
    <w:multiLevelType w:val="multilevel"/>
    <w:tmpl w:val="621B01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6141D"/>
    <w:multiLevelType w:val="multilevel"/>
    <w:tmpl w:val="B4744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534124838">
    <w:abstractNumId w:val="0"/>
  </w:num>
  <w:num w:numId="2" w16cid:durableId="659625832">
    <w:abstractNumId w:val="2"/>
  </w:num>
  <w:num w:numId="3" w16cid:durableId="2083941327">
    <w:abstractNumId w:val="4"/>
  </w:num>
  <w:num w:numId="4" w16cid:durableId="1307397331">
    <w:abstractNumId w:val="7"/>
  </w:num>
  <w:num w:numId="5" w16cid:durableId="2134903772">
    <w:abstractNumId w:val="1"/>
  </w:num>
  <w:num w:numId="6" w16cid:durableId="1008796007">
    <w:abstractNumId w:val="11"/>
  </w:num>
  <w:num w:numId="7" w16cid:durableId="782571947">
    <w:abstractNumId w:val="5"/>
  </w:num>
  <w:num w:numId="8" w16cid:durableId="1210848270">
    <w:abstractNumId w:val="20"/>
  </w:num>
  <w:num w:numId="9" w16cid:durableId="577175698">
    <w:abstractNumId w:val="8"/>
  </w:num>
  <w:num w:numId="10" w16cid:durableId="307132667">
    <w:abstractNumId w:val="22"/>
  </w:num>
  <w:num w:numId="11" w16cid:durableId="180705991">
    <w:abstractNumId w:val="14"/>
  </w:num>
  <w:num w:numId="12" w16cid:durableId="1040011908">
    <w:abstractNumId w:val="6"/>
  </w:num>
  <w:num w:numId="13" w16cid:durableId="1501432639">
    <w:abstractNumId w:val="17"/>
  </w:num>
  <w:num w:numId="14" w16cid:durableId="242297492">
    <w:abstractNumId w:val="16"/>
  </w:num>
  <w:num w:numId="15" w16cid:durableId="530803252">
    <w:abstractNumId w:val="15"/>
  </w:num>
  <w:num w:numId="16" w16cid:durableId="1212618864">
    <w:abstractNumId w:val="10"/>
  </w:num>
  <w:num w:numId="17" w16cid:durableId="553463">
    <w:abstractNumId w:val="21"/>
  </w:num>
  <w:num w:numId="18" w16cid:durableId="1835489929">
    <w:abstractNumId w:val="18"/>
  </w:num>
  <w:num w:numId="19" w16cid:durableId="1949969732">
    <w:abstractNumId w:val="23"/>
  </w:num>
  <w:num w:numId="20" w16cid:durableId="1330602218">
    <w:abstractNumId w:val="12"/>
  </w:num>
  <w:num w:numId="21" w16cid:durableId="789860137">
    <w:abstractNumId w:val="13"/>
  </w:num>
  <w:num w:numId="22" w16cid:durableId="1206868073">
    <w:abstractNumId w:val="19"/>
  </w:num>
  <w:num w:numId="23" w16cid:durableId="121729998">
    <w:abstractNumId w:val="9"/>
  </w:num>
  <w:num w:numId="24" w16cid:durableId="691590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A0Mza0sDAzMDI0MzFT0lEKTi0uzszPAykwNKoFABh5+3ItAAAA"/>
  </w:docVars>
  <w:rsids>
    <w:rsidRoot w:val="00711D0C"/>
    <w:rsid w:val="00031119"/>
    <w:rsid w:val="00054550"/>
    <w:rsid w:val="00071DCD"/>
    <w:rsid w:val="00095DCF"/>
    <w:rsid w:val="00101C30"/>
    <w:rsid w:val="00155855"/>
    <w:rsid w:val="00161993"/>
    <w:rsid w:val="001E1180"/>
    <w:rsid w:val="002034CD"/>
    <w:rsid w:val="0021058B"/>
    <w:rsid w:val="00211562"/>
    <w:rsid w:val="002A641F"/>
    <w:rsid w:val="002E3F19"/>
    <w:rsid w:val="00323033"/>
    <w:rsid w:val="003313FE"/>
    <w:rsid w:val="003B38F7"/>
    <w:rsid w:val="003B5730"/>
    <w:rsid w:val="003D5A48"/>
    <w:rsid w:val="003D7736"/>
    <w:rsid w:val="003E4162"/>
    <w:rsid w:val="004048DD"/>
    <w:rsid w:val="004079B7"/>
    <w:rsid w:val="00451AB1"/>
    <w:rsid w:val="00483FA3"/>
    <w:rsid w:val="004D541E"/>
    <w:rsid w:val="00507645"/>
    <w:rsid w:val="0052519D"/>
    <w:rsid w:val="00542B82"/>
    <w:rsid w:val="00552216"/>
    <w:rsid w:val="00571BD7"/>
    <w:rsid w:val="00595E90"/>
    <w:rsid w:val="005A0941"/>
    <w:rsid w:val="005A2EB4"/>
    <w:rsid w:val="00676BA2"/>
    <w:rsid w:val="00686CF4"/>
    <w:rsid w:val="00691F2F"/>
    <w:rsid w:val="006B7B2C"/>
    <w:rsid w:val="00711D0C"/>
    <w:rsid w:val="00720558"/>
    <w:rsid w:val="007705A9"/>
    <w:rsid w:val="007713BB"/>
    <w:rsid w:val="00776273"/>
    <w:rsid w:val="008732E0"/>
    <w:rsid w:val="0087431B"/>
    <w:rsid w:val="00874F37"/>
    <w:rsid w:val="008867FB"/>
    <w:rsid w:val="008A450C"/>
    <w:rsid w:val="008B2809"/>
    <w:rsid w:val="008B7049"/>
    <w:rsid w:val="0090338A"/>
    <w:rsid w:val="00925F97"/>
    <w:rsid w:val="00945048"/>
    <w:rsid w:val="00982299"/>
    <w:rsid w:val="00991398"/>
    <w:rsid w:val="009A6D41"/>
    <w:rsid w:val="009F4237"/>
    <w:rsid w:val="00A04A12"/>
    <w:rsid w:val="00A06C05"/>
    <w:rsid w:val="00A20E23"/>
    <w:rsid w:val="00B51C61"/>
    <w:rsid w:val="00BE2A6D"/>
    <w:rsid w:val="00C47FFC"/>
    <w:rsid w:val="00C96F3D"/>
    <w:rsid w:val="00CF3181"/>
    <w:rsid w:val="00D104FD"/>
    <w:rsid w:val="00D33380"/>
    <w:rsid w:val="00D50CDB"/>
    <w:rsid w:val="00D65513"/>
    <w:rsid w:val="00D77B0D"/>
    <w:rsid w:val="00D8048A"/>
    <w:rsid w:val="00D8296D"/>
    <w:rsid w:val="00DB295F"/>
    <w:rsid w:val="00DC177E"/>
    <w:rsid w:val="00E16925"/>
    <w:rsid w:val="00E42D2D"/>
    <w:rsid w:val="00E42E37"/>
    <w:rsid w:val="00E44CDC"/>
    <w:rsid w:val="00E56A00"/>
    <w:rsid w:val="00E976E6"/>
    <w:rsid w:val="00F1379B"/>
    <w:rsid w:val="00F333D2"/>
    <w:rsid w:val="00F50F02"/>
    <w:rsid w:val="00F64495"/>
    <w:rsid w:val="00F75EB4"/>
    <w:rsid w:val="00FA071B"/>
    <w:rsid w:val="00FA0DB6"/>
    <w:rsid w:val="00FA61A0"/>
    <w:rsid w:val="3DDB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1FF45"/>
  <w15:docId w15:val="{FA90A279-2B86-4F5E-8C99-8B1FCFC8D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EB4"/>
    <w:rPr>
      <w:rFonts w:ascii="Arial" w:eastAsia="Times New Roman" w:hAnsi="Arial" w:cs="Times New Roman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rsid w:val="009F4237"/>
    <w:pPr>
      <w:ind w:left="720"/>
      <w:contextualSpacing/>
    </w:pPr>
  </w:style>
  <w:style w:type="paragraph" w:styleId="NormalWeb">
    <w:name w:val="Normal (Web)"/>
    <w:basedOn w:val="Normal"/>
    <w:unhideWhenUsed/>
    <w:qFormat/>
    <w:rsid w:val="00F75EB4"/>
    <w:pPr>
      <w:spacing w:before="100" w:beforeAutospacing="1" w:after="100" w:afterAutospacing="1"/>
    </w:pPr>
    <w:rPr>
      <w:rFonts w:ascii="Times New Roman" w:hAnsi="Times New Roman"/>
      <w:sz w:val="24"/>
      <w:lang w:val="en-IN" w:eastAsia="en-IN"/>
    </w:rPr>
  </w:style>
  <w:style w:type="character" w:styleId="Hyperlink">
    <w:name w:val="Hyperlink"/>
    <w:basedOn w:val="DefaultParagraphFont"/>
    <w:uiPriority w:val="99"/>
    <w:unhideWhenUsed/>
    <w:rsid w:val="00F75E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ownplanning.gujarat.gov.in/Documents/Final%20Comprehensive%20General%20Development%20Control%20Regulation-2017%20dt%2012%2010%2017.pdf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mohua.gov.in/upload/uploadfiles/files/URDPFI%20Guidelines%20Vol%20I(2)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918DA55-8D90-42C5-9192-DEFD0D4CAA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1085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MANSI KUMAR</dc:creator>
  <cp:lastModifiedBy>MANSI KUMAR</cp:lastModifiedBy>
  <cp:revision>14</cp:revision>
  <cp:lastPrinted>2022-02-09T05:05:00Z</cp:lastPrinted>
  <dcterms:created xsi:type="dcterms:W3CDTF">2022-02-10T09:22:00Z</dcterms:created>
  <dcterms:modified xsi:type="dcterms:W3CDTF">2022-05-13T09:51:00Z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1033-11.2.0.10443</vt:lpwstr>
  </property>
  <property fmtid="{D5CDD505-2E9C-101B-9397-08002B2CF9AE}" pid="3" name="ICV">
    <vt:lpwstr>568C1ADD91FD4B80978113F9A6813712</vt:lpwstr>
  </property>
</Properties>
</file>