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072D" w14:textId="77777777" w:rsidR="002F0333" w:rsidRDefault="002F0333">
      <w:pPr>
        <w:spacing w:after="0"/>
        <w:ind w:left="10" w:right="-4631" w:hanging="10"/>
        <w:rPr>
          <w:b/>
          <w:lang w:val="en-US"/>
        </w:rPr>
      </w:pPr>
    </w:p>
    <w:p w14:paraId="5F6C6113" w14:textId="77777777" w:rsidR="002F0333" w:rsidRDefault="002F0333">
      <w:pPr>
        <w:spacing w:after="0"/>
        <w:ind w:left="10" w:right="-4631" w:hanging="10"/>
        <w:rPr>
          <w:b/>
          <w:lang w:val="en-US"/>
        </w:rPr>
      </w:pPr>
    </w:p>
    <w:p w14:paraId="168A74D5" w14:textId="77777777" w:rsidR="002F0333" w:rsidRDefault="002F0333">
      <w:pPr>
        <w:spacing w:after="0"/>
        <w:ind w:left="10" w:right="-4631" w:hanging="10"/>
        <w:rPr>
          <w:b/>
          <w:lang w:val="en-US"/>
        </w:rPr>
      </w:pPr>
    </w:p>
    <w:p w14:paraId="4D54D347" w14:textId="08AE3DAB" w:rsidR="00826080" w:rsidRPr="00506C44" w:rsidRDefault="00826080" w:rsidP="00154E94">
      <w:pPr>
        <w:spacing w:after="0"/>
        <w:ind w:right="-4631"/>
        <w:rPr>
          <w:lang w:val="en-US"/>
        </w:rPr>
      </w:pPr>
    </w:p>
    <w:p w14:paraId="4A3A326B" w14:textId="77777777" w:rsidR="00826080" w:rsidRPr="00506C44" w:rsidRDefault="00EA2F9D">
      <w:pPr>
        <w:spacing w:after="0"/>
        <w:ind w:left="4062"/>
        <w:rPr>
          <w:lang w:val="en-US"/>
        </w:rPr>
      </w:pPr>
      <w:r w:rsidRPr="00506C44">
        <w:rPr>
          <w:b/>
          <w:lang w:val="en-US"/>
        </w:rPr>
        <w:t xml:space="preserve"> </w:t>
      </w:r>
    </w:p>
    <w:p w14:paraId="35AD14BA" w14:textId="77777777" w:rsidR="00826080" w:rsidRPr="00506C44" w:rsidRDefault="00EA2F9D">
      <w:pPr>
        <w:spacing w:after="0"/>
        <w:ind w:left="51"/>
        <w:jc w:val="center"/>
        <w:rPr>
          <w:lang w:val="en-US"/>
        </w:rPr>
      </w:pPr>
      <w:r w:rsidRPr="00506C44">
        <w:rPr>
          <w:b/>
          <w:lang w:val="en-US"/>
        </w:rPr>
        <w:t xml:space="preserve"> </w:t>
      </w:r>
    </w:p>
    <w:p w14:paraId="4C0105F3" w14:textId="4B6438D8" w:rsidR="00826080" w:rsidRPr="00506C44" w:rsidRDefault="00EA2F9D">
      <w:pPr>
        <w:spacing w:after="202"/>
        <w:ind w:right="4"/>
        <w:jc w:val="center"/>
        <w:rPr>
          <w:lang w:val="en-US"/>
        </w:rPr>
      </w:pPr>
      <w:r w:rsidRPr="00506C44">
        <w:rPr>
          <w:b/>
          <w:sz w:val="24"/>
          <w:lang w:val="en-US"/>
        </w:rPr>
        <w:t xml:space="preserve">QUALITY ASSESSMENT BY EU PARTNERS (PARTNER </w:t>
      </w:r>
      <w:r w:rsidR="0065311D">
        <w:rPr>
          <w:b/>
          <w:sz w:val="24"/>
          <w:lang w:val="en-US"/>
        </w:rPr>
        <w:t>University of Catania</w:t>
      </w:r>
      <w:r w:rsidRPr="00506C44">
        <w:rPr>
          <w:b/>
          <w:sz w:val="24"/>
          <w:lang w:val="en-US"/>
        </w:rPr>
        <w:t xml:space="preserve">) </w:t>
      </w:r>
    </w:p>
    <w:p w14:paraId="51D5A25C" w14:textId="7A638248" w:rsidR="00154E94" w:rsidRDefault="00821BF0">
      <w:pPr>
        <w:pStyle w:val="Titolo1"/>
        <w:rPr>
          <w:lang w:val="en-US"/>
        </w:rPr>
      </w:pPr>
      <w:r>
        <w:rPr>
          <w:lang w:val="en-US"/>
        </w:rPr>
        <w:t>Revised course</w:t>
      </w:r>
      <w:r w:rsidR="00EA2F9D" w:rsidRPr="00506C44">
        <w:rPr>
          <w:lang w:val="en-US"/>
        </w:rPr>
        <w:t>: “</w:t>
      </w:r>
      <w:r w:rsidR="00C85A97" w:rsidRPr="00C85A97">
        <w:rPr>
          <w:rStyle w:val="apple-converted-space"/>
          <w:rFonts w:ascii="Times New Roman" w:hAnsi="Times New Roman" w:cs="Times New Roman"/>
          <w:color w:val="000000"/>
          <w:sz w:val="24"/>
          <w:shd w:val="clear" w:color="auto" w:fill="FFFFFF"/>
          <w:lang w:val="en-US"/>
        </w:rPr>
        <w:t xml:space="preserve">Introduction to </w:t>
      </w:r>
      <w:r w:rsidR="0021473E">
        <w:rPr>
          <w:rStyle w:val="apple-converted-space"/>
          <w:rFonts w:ascii="Times New Roman" w:hAnsi="Times New Roman" w:cs="Times New Roman"/>
          <w:color w:val="000000"/>
          <w:sz w:val="24"/>
          <w:shd w:val="clear" w:color="auto" w:fill="FFFFFF"/>
          <w:lang w:val="en-US"/>
        </w:rPr>
        <w:t>Ecology and Landscape</w:t>
      </w:r>
      <w:r w:rsidR="00EA2F9D" w:rsidRPr="00506C44">
        <w:rPr>
          <w:lang w:val="en-US"/>
        </w:rPr>
        <w:t>”</w:t>
      </w:r>
    </w:p>
    <w:p w14:paraId="0816A9F0" w14:textId="7602BA21" w:rsidR="00367411" w:rsidRPr="00A83ECF" w:rsidRDefault="000E011F" w:rsidP="00A83ECF">
      <w:pPr>
        <w:pStyle w:val="Titolo1"/>
        <w:rPr>
          <w:lang w:val="en-US"/>
        </w:rPr>
      </w:pPr>
      <w:proofErr w:type="spellStart"/>
      <w:r w:rsidRPr="000E011F">
        <w:rPr>
          <w:lang w:val="en-US"/>
        </w:rPr>
        <w:t>Nirma</w:t>
      </w:r>
      <w:proofErr w:type="spellEnd"/>
      <w:r w:rsidRPr="000E011F">
        <w:rPr>
          <w:lang w:val="en-US"/>
        </w:rPr>
        <w:t xml:space="preserve"> University</w:t>
      </w:r>
    </w:p>
    <w:p w14:paraId="776430D9" w14:textId="18A59C13" w:rsidR="00826080" w:rsidRPr="00506C44" w:rsidRDefault="00B342F5">
      <w:pPr>
        <w:pStyle w:val="Titolo1"/>
        <w:rPr>
          <w:lang w:val="en-US"/>
        </w:rPr>
      </w:pPr>
      <w:r>
        <w:rPr>
          <w:color w:val="000000"/>
          <w:lang w:val="en-US"/>
        </w:rPr>
        <w:t>Bachelor</w:t>
      </w:r>
      <w:r w:rsidR="00154E94" w:rsidRPr="00037C35">
        <w:rPr>
          <w:color w:val="000000"/>
          <w:lang w:val="en-US"/>
        </w:rPr>
        <w:t xml:space="preserve"> Degree</w:t>
      </w:r>
      <w:r w:rsidR="000E3D1A" w:rsidRPr="00037C35">
        <w:rPr>
          <w:color w:val="000000"/>
          <w:lang w:val="en-US"/>
        </w:rPr>
        <w:t>s</w:t>
      </w:r>
    </w:p>
    <w:p w14:paraId="59B2EDC4" w14:textId="77777777" w:rsidR="00826080" w:rsidRPr="00506C44" w:rsidRDefault="00EA2F9D">
      <w:pPr>
        <w:spacing w:after="0"/>
        <w:rPr>
          <w:lang w:val="en-US"/>
        </w:rPr>
      </w:pPr>
      <w:r w:rsidRPr="00506C44">
        <w:rPr>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826080" w14:paraId="184D364A" w14:textId="77777777">
        <w:trPr>
          <w:trHeight w:val="278"/>
        </w:trPr>
        <w:tc>
          <w:tcPr>
            <w:tcW w:w="9627" w:type="dxa"/>
            <w:tcBorders>
              <w:top w:val="single" w:sz="4" w:space="0" w:color="000000"/>
              <w:left w:val="single" w:sz="4" w:space="0" w:color="000000"/>
              <w:bottom w:val="single" w:sz="4" w:space="0" w:color="000000"/>
              <w:right w:val="single" w:sz="4" w:space="0" w:color="000000"/>
            </w:tcBorders>
            <w:shd w:val="clear" w:color="auto" w:fill="1F3864"/>
            <w:tcMar>
              <w:top w:w="44" w:type="dxa"/>
              <w:left w:w="55" w:type="dxa"/>
              <w:bottom w:w="0" w:type="dxa"/>
              <w:right w:w="59" w:type="dxa"/>
            </w:tcMar>
          </w:tcPr>
          <w:p w14:paraId="405858A3" w14:textId="77777777" w:rsidR="00826080" w:rsidRDefault="00EA2F9D">
            <w:pPr>
              <w:spacing w:after="0"/>
              <w:ind w:left="53"/>
            </w:pPr>
            <w:r>
              <w:rPr>
                <w:b/>
                <w:color w:val="FFFFFF"/>
              </w:rPr>
              <w:t xml:space="preserve">QUALITY ASSESSMENT </w:t>
            </w:r>
          </w:p>
        </w:tc>
      </w:tr>
      <w:tr w:rsidR="00826080" w:rsidRPr="00B705CA" w14:paraId="5D4BFFA8" w14:textId="77777777">
        <w:trPr>
          <w:trHeight w:val="497"/>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5287CE3" w14:textId="77777777" w:rsidR="00826080" w:rsidRPr="00506C44" w:rsidRDefault="00EA2F9D">
            <w:pPr>
              <w:spacing w:after="0"/>
              <w:ind w:left="53"/>
              <w:jc w:val="both"/>
              <w:rPr>
                <w:lang w:val="en-US"/>
              </w:rPr>
            </w:pPr>
            <w:r w:rsidRPr="00506C44">
              <w:rPr>
                <w:color w:val="002060"/>
                <w:sz w:val="20"/>
                <w:lang w:val="en-US"/>
              </w:rPr>
              <w:t xml:space="preserve">Quality criteria 1: Number of credit units for lectures, practical sessions and self-learning are appropriate to the contents </w:t>
            </w:r>
          </w:p>
        </w:tc>
      </w:tr>
      <w:tr w:rsidR="00826080" w:rsidRPr="00B705CA" w14:paraId="1D4B2DC1" w14:textId="77777777" w:rsidTr="00D36224">
        <w:trPr>
          <w:trHeight w:val="309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432122A0" w14:textId="77777777" w:rsidR="001A795A" w:rsidRPr="002C5E15" w:rsidRDefault="00EA2F9D">
            <w:pPr>
              <w:numPr>
                <w:ilvl w:val="0"/>
                <w:numId w:val="1"/>
              </w:numPr>
              <w:spacing w:after="0"/>
              <w:ind w:hanging="360"/>
            </w:pPr>
            <w:r w:rsidRPr="002C5E15">
              <w:rPr>
                <w:i/>
              </w:rPr>
              <w:t>Evaluation</w:t>
            </w:r>
          </w:p>
          <w:p w14:paraId="1BB60534" w14:textId="2175B0CE" w:rsidR="001A795A" w:rsidRPr="002C5E15" w:rsidRDefault="001A795A" w:rsidP="001A795A">
            <w:pPr>
              <w:spacing w:after="0"/>
              <w:rPr>
                <w:lang w:val="en-US"/>
              </w:rPr>
            </w:pPr>
            <w:r w:rsidRPr="002C5E15">
              <w:rPr>
                <w:lang w:val="en-US"/>
              </w:rPr>
              <w:t>The 6 foreseen Units give to the students a good background about the  basic concepts of ecology and landscape as a strong foundation for the future courses</w:t>
            </w:r>
          </w:p>
          <w:p w14:paraId="6D5B58B1" w14:textId="77777777" w:rsidR="001A795A" w:rsidRPr="002C5E15" w:rsidRDefault="001A795A" w:rsidP="001A795A">
            <w:pPr>
              <w:spacing w:after="0"/>
              <w:rPr>
                <w:lang w:val="en-US"/>
              </w:rPr>
            </w:pPr>
          </w:p>
          <w:p w14:paraId="67BF0C4E" w14:textId="6C17EFE7" w:rsidR="001A795A" w:rsidRPr="002C5E15" w:rsidRDefault="001A795A" w:rsidP="001A795A">
            <w:pPr>
              <w:spacing w:after="0"/>
              <w:rPr>
                <w:lang w:val="en-US"/>
              </w:rPr>
            </w:pPr>
            <w:r w:rsidRPr="002C5E15">
              <w:rPr>
                <w:lang w:val="en-US"/>
              </w:rPr>
              <w:t>The units contain a balanced numbers of learning objectives and outcomes sustainable for a good level of learning.</w:t>
            </w:r>
          </w:p>
          <w:p w14:paraId="479BBF26" w14:textId="6C0DC803" w:rsidR="00826080" w:rsidRPr="002C5E15" w:rsidRDefault="00EA2F9D" w:rsidP="001A795A">
            <w:pPr>
              <w:spacing w:after="0"/>
              <w:rPr>
                <w:lang w:val="en-US"/>
              </w:rPr>
            </w:pPr>
            <w:r w:rsidRPr="002C5E15">
              <w:rPr>
                <w:i/>
                <w:lang w:val="en-US"/>
              </w:rPr>
              <w:t xml:space="preserve"> </w:t>
            </w:r>
          </w:p>
          <w:p w14:paraId="2591A38E" w14:textId="77777777" w:rsidR="00826080" w:rsidRPr="002C5E15" w:rsidRDefault="00EA2F9D">
            <w:pPr>
              <w:numPr>
                <w:ilvl w:val="0"/>
                <w:numId w:val="1"/>
              </w:numPr>
              <w:spacing w:after="0"/>
              <w:ind w:hanging="360"/>
            </w:pPr>
            <w:proofErr w:type="spellStart"/>
            <w:r w:rsidRPr="002C5E15">
              <w:rPr>
                <w:i/>
              </w:rPr>
              <w:t>Strategies</w:t>
            </w:r>
            <w:proofErr w:type="spellEnd"/>
            <w:r w:rsidRPr="002C5E15">
              <w:rPr>
                <w:i/>
              </w:rPr>
              <w:t xml:space="preserve"> for improvement </w:t>
            </w:r>
          </w:p>
          <w:p w14:paraId="23EEDAC3" w14:textId="41A5B324" w:rsidR="001A795A" w:rsidRPr="00506C44" w:rsidRDefault="001A795A" w:rsidP="00154E94">
            <w:pPr>
              <w:spacing w:after="0"/>
              <w:rPr>
                <w:lang w:val="en-US"/>
              </w:rPr>
            </w:pPr>
            <w:r w:rsidRPr="002C5E15">
              <w:rPr>
                <w:lang w:val="en-US"/>
              </w:rPr>
              <w:t xml:space="preserve">A short introduction </w:t>
            </w:r>
            <w:r w:rsidR="00B25B62">
              <w:rPr>
                <w:lang w:val="en-US"/>
              </w:rPr>
              <w:t xml:space="preserve">on landscape and </w:t>
            </w:r>
            <w:r w:rsidRPr="002C5E15">
              <w:rPr>
                <w:lang w:val="en-US"/>
              </w:rPr>
              <w:t>urban</w:t>
            </w:r>
            <w:r>
              <w:rPr>
                <w:lang w:val="en-US"/>
              </w:rPr>
              <w:t xml:space="preserve"> ecology c</w:t>
            </w:r>
            <w:r w:rsidR="00B25B62">
              <w:rPr>
                <w:lang w:val="en-US"/>
              </w:rPr>
              <w:t xml:space="preserve">ould be important integration to the content of the course and should </w:t>
            </w:r>
            <w:r>
              <w:rPr>
                <w:lang w:val="en-US"/>
              </w:rPr>
              <w:t>be added</w:t>
            </w:r>
          </w:p>
        </w:tc>
      </w:tr>
      <w:tr w:rsidR="00826080" w:rsidRPr="00B705CA" w14:paraId="3B495CF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8270074" w14:textId="77777777" w:rsidR="00826080" w:rsidRPr="00506C44" w:rsidRDefault="00EA2F9D">
            <w:pPr>
              <w:spacing w:after="0"/>
              <w:ind w:left="53"/>
              <w:rPr>
                <w:lang w:val="en-US"/>
              </w:rPr>
            </w:pPr>
            <w:r w:rsidRPr="00506C44">
              <w:rPr>
                <w:color w:val="002060"/>
                <w:sz w:val="20"/>
                <w:lang w:val="en-US"/>
              </w:rPr>
              <w:t xml:space="preserve">Quality criteria 2: Total number of credit units in the course is correct and appropriate </w:t>
            </w:r>
          </w:p>
        </w:tc>
      </w:tr>
      <w:tr w:rsidR="00826080" w:rsidRPr="00B705CA" w14:paraId="2FC717B8" w14:textId="77777777">
        <w:trPr>
          <w:trHeight w:val="178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58588535" w14:textId="46CD0D62" w:rsidR="002C5E15" w:rsidRPr="002C5E15" w:rsidRDefault="002C5E15" w:rsidP="002C5E15">
            <w:pPr>
              <w:numPr>
                <w:ilvl w:val="0"/>
                <w:numId w:val="1"/>
              </w:numPr>
              <w:spacing w:after="0"/>
              <w:ind w:hanging="360"/>
              <w:rPr>
                <w:i/>
              </w:rPr>
            </w:pPr>
            <w:r w:rsidRPr="002C5E15">
              <w:rPr>
                <w:i/>
              </w:rPr>
              <w:t xml:space="preserve">Evaluation </w:t>
            </w:r>
          </w:p>
          <w:p w14:paraId="56FB1439" w14:textId="6CB265D4" w:rsidR="002C5E15" w:rsidRPr="002C5E15" w:rsidRDefault="00B705CA" w:rsidP="002C5E15">
            <w:pPr>
              <w:spacing w:after="22"/>
              <w:rPr>
                <w:lang w:val="en-US"/>
              </w:rPr>
            </w:pPr>
            <w:r w:rsidRPr="00B705CA">
              <w:rPr>
                <w:lang w:val="en-US"/>
              </w:rPr>
              <w:t>Gi</w:t>
            </w:r>
            <w:r>
              <w:rPr>
                <w:lang w:val="en-US"/>
              </w:rPr>
              <w:t>ving</w:t>
            </w:r>
            <w:r w:rsidR="002C5E15" w:rsidRPr="002C5E15">
              <w:rPr>
                <w:lang w:val="en-US"/>
              </w:rPr>
              <w:t xml:space="preserve"> the </w:t>
            </w:r>
            <w:r>
              <w:rPr>
                <w:lang w:val="en-US"/>
              </w:rPr>
              <w:t xml:space="preserve">planned </w:t>
            </w:r>
            <w:r w:rsidR="002C5E15" w:rsidRPr="002C5E15">
              <w:rPr>
                <w:lang w:val="en-US"/>
              </w:rPr>
              <w:t>number of hours for lectures (</w:t>
            </w:r>
            <w:r w:rsidR="002C5E15">
              <w:rPr>
                <w:lang w:val="en-US"/>
              </w:rPr>
              <w:t>45</w:t>
            </w:r>
            <w:r w:rsidR="002C5E15" w:rsidRPr="002C5E15">
              <w:rPr>
                <w:lang w:val="en-US"/>
              </w:rPr>
              <w:t xml:space="preserve"> hours), practical exercises and self-study (</w:t>
            </w:r>
            <w:r w:rsidR="002C5E15">
              <w:rPr>
                <w:lang w:val="en-US"/>
              </w:rPr>
              <w:t>80</w:t>
            </w:r>
            <w:r w:rsidR="002C5E15" w:rsidRPr="002C5E15">
              <w:rPr>
                <w:lang w:val="en-US"/>
              </w:rPr>
              <w:t xml:space="preserve"> hours) the course is for </w:t>
            </w:r>
            <w:r w:rsidR="002C5E15">
              <w:rPr>
                <w:lang w:val="en-US"/>
              </w:rPr>
              <w:t>4.5</w:t>
            </w:r>
            <w:r w:rsidR="002C5E15" w:rsidRPr="002C5E15">
              <w:rPr>
                <w:lang w:val="en-US"/>
              </w:rPr>
              <w:t xml:space="preserve"> ECTS not 3 ECTS.</w:t>
            </w:r>
          </w:p>
          <w:p w14:paraId="7943C3F7" w14:textId="77777777" w:rsidR="002C5E15" w:rsidRPr="002C5E15" w:rsidRDefault="002C5E15" w:rsidP="002C5E15">
            <w:pPr>
              <w:spacing w:after="22"/>
              <w:rPr>
                <w:lang w:val="en-US"/>
              </w:rPr>
            </w:pPr>
          </w:p>
          <w:p w14:paraId="37C1E533" w14:textId="77777777" w:rsidR="002C5E15" w:rsidRPr="002C5E15" w:rsidRDefault="002C5E15" w:rsidP="002C5E15">
            <w:pPr>
              <w:numPr>
                <w:ilvl w:val="0"/>
                <w:numId w:val="1"/>
              </w:numPr>
              <w:spacing w:after="0"/>
              <w:ind w:hanging="360"/>
              <w:rPr>
                <w:i/>
              </w:rPr>
            </w:pPr>
            <w:r w:rsidRPr="002C5E15">
              <w:rPr>
                <w:i/>
              </w:rPr>
              <w:t xml:space="preserve">Strategies for improvement  </w:t>
            </w:r>
          </w:p>
          <w:p w14:paraId="2482A2C8" w14:textId="2DC3B7C7" w:rsidR="002C5E15" w:rsidRPr="002C5E15" w:rsidRDefault="002C5E15" w:rsidP="002C5E15">
            <w:pPr>
              <w:spacing w:after="22"/>
              <w:rPr>
                <w:lang w:val="en-US"/>
              </w:rPr>
            </w:pPr>
            <w:r w:rsidRPr="002C5E15">
              <w:rPr>
                <w:lang w:val="en-US"/>
              </w:rPr>
              <w:t xml:space="preserve">Correct the number of total ECTS to </w:t>
            </w:r>
            <w:r>
              <w:rPr>
                <w:lang w:val="en-US"/>
              </w:rPr>
              <w:t>4.</w:t>
            </w:r>
            <w:r w:rsidRPr="002C5E15">
              <w:rPr>
                <w:lang w:val="en-US"/>
              </w:rPr>
              <w:t>5 ECTS</w:t>
            </w:r>
          </w:p>
          <w:p w14:paraId="6E21765E" w14:textId="77777777" w:rsidR="00FC0CC1" w:rsidRDefault="002C5E15" w:rsidP="002C5E15">
            <w:pPr>
              <w:spacing w:after="22"/>
              <w:rPr>
                <w:lang w:val="en-US"/>
              </w:rPr>
            </w:pPr>
            <w:r w:rsidRPr="002C5E15">
              <w:rPr>
                <w:lang w:val="en-US"/>
              </w:rPr>
              <w:t xml:space="preserve">Change the hours of estimated workload for some of the </w:t>
            </w:r>
            <w:proofErr w:type="spellStart"/>
            <w:r w:rsidRPr="002C5E15">
              <w:rPr>
                <w:lang w:val="en-US"/>
              </w:rPr>
              <w:t>activites</w:t>
            </w:r>
            <w:proofErr w:type="spellEnd"/>
            <w:r w:rsidRPr="002C5E15">
              <w:rPr>
                <w:lang w:val="en-US"/>
              </w:rPr>
              <w:t xml:space="preserve"> to an integer quantity (e.g. 3,75 h to 3 or 4)</w:t>
            </w:r>
          </w:p>
          <w:p w14:paraId="7791CF35" w14:textId="4AD5260C" w:rsidR="002C5E15" w:rsidRPr="00225F33" w:rsidRDefault="002C5E15" w:rsidP="002C5E15">
            <w:pPr>
              <w:spacing w:after="22"/>
              <w:rPr>
                <w:lang w:val="en-US"/>
              </w:rPr>
            </w:pPr>
          </w:p>
        </w:tc>
      </w:tr>
      <w:tr w:rsidR="00826080" w:rsidRPr="00B705CA" w14:paraId="20A61C3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03E5C43D" w14:textId="77777777" w:rsidR="00826080" w:rsidRPr="00506C44" w:rsidRDefault="00EA2F9D">
            <w:pPr>
              <w:spacing w:after="0"/>
              <w:ind w:left="53"/>
              <w:rPr>
                <w:lang w:val="en-US"/>
              </w:rPr>
            </w:pPr>
            <w:r w:rsidRPr="00506C44">
              <w:rPr>
                <w:color w:val="002060"/>
                <w:sz w:val="20"/>
                <w:lang w:val="en-US"/>
              </w:rPr>
              <w:t xml:space="preserve">Quality criteria 3: Positioning of the courses in Curricula is appropriate based on the progressive level of difficulty </w:t>
            </w:r>
          </w:p>
        </w:tc>
      </w:tr>
      <w:tr w:rsidR="00F1565E" w:rsidRPr="00B705CA" w14:paraId="53B2313B" w14:textId="77777777">
        <w:trPr>
          <w:trHeight w:val="2251"/>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F94814F" w14:textId="77777777" w:rsidR="00826080" w:rsidRPr="00555B50" w:rsidRDefault="00EA2F9D">
            <w:pPr>
              <w:numPr>
                <w:ilvl w:val="0"/>
                <w:numId w:val="3"/>
              </w:numPr>
              <w:spacing w:after="0"/>
              <w:ind w:hanging="360"/>
              <w:rPr>
                <w:color w:val="auto"/>
              </w:rPr>
            </w:pPr>
            <w:r w:rsidRPr="00555B50">
              <w:rPr>
                <w:i/>
                <w:color w:val="auto"/>
                <w:sz w:val="20"/>
              </w:rPr>
              <w:t xml:space="preserve">Evaluation </w:t>
            </w:r>
          </w:p>
          <w:p w14:paraId="1F3170B1" w14:textId="16F9538F" w:rsidR="00826080" w:rsidRPr="006D5716" w:rsidRDefault="00EA2F9D">
            <w:pPr>
              <w:spacing w:after="43"/>
              <w:ind w:right="45"/>
              <w:jc w:val="both"/>
              <w:rPr>
                <w:iCs/>
                <w:color w:val="auto"/>
                <w:lang w:val="en-US"/>
              </w:rPr>
            </w:pPr>
            <w:r w:rsidRPr="006D5716">
              <w:rPr>
                <w:iCs/>
                <w:color w:val="auto"/>
                <w:lang w:val="en-US"/>
              </w:rPr>
              <w:t>Th</w:t>
            </w:r>
            <w:r w:rsidR="008A0253" w:rsidRPr="006D5716">
              <w:rPr>
                <w:iCs/>
                <w:color w:val="auto"/>
                <w:lang w:val="en-US"/>
              </w:rPr>
              <w:t xml:space="preserve">e </w:t>
            </w:r>
            <w:r w:rsidR="0021473E">
              <w:rPr>
                <w:iCs/>
                <w:color w:val="auto"/>
                <w:lang w:val="en-US"/>
              </w:rPr>
              <w:t>updated</w:t>
            </w:r>
            <w:r w:rsidR="006D5716" w:rsidRPr="006D5716">
              <w:rPr>
                <w:iCs/>
                <w:color w:val="auto"/>
                <w:lang w:val="en-US"/>
              </w:rPr>
              <w:t xml:space="preserve"> </w:t>
            </w:r>
            <w:r w:rsidR="008A0253" w:rsidRPr="006D5716">
              <w:rPr>
                <w:iCs/>
                <w:color w:val="auto"/>
                <w:lang w:val="en-US"/>
              </w:rPr>
              <w:t xml:space="preserve">course </w:t>
            </w:r>
            <w:r w:rsidR="006D5716" w:rsidRPr="006D5716">
              <w:rPr>
                <w:iCs/>
                <w:color w:val="auto"/>
                <w:lang w:val="en-US"/>
              </w:rPr>
              <w:t xml:space="preserve">is designed for students of </w:t>
            </w:r>
            <w:r w:rsidR="0021473E">
              <w:rPr>
                <w:iCs/>
                <w:color w:val="auto"/>
                <w:lang w:val="en-US"/>
              </w:rPr>
              <w:t>the III</w:t>
            </w:r>
            <w:r w:rsidR="006D5716" w:rsidRPr="006D5716">
              <w:rPr>
                <w:iCs/>
                <w:color w:val="auto"/>
                <w:lang w:val="en-US"/>
              </w:rPr>
              <w:t xml:space="preserve"> semester</w:t>
            </w:r>
            <w:r w:rsidR="000775C4" w:rsidRPr="006D5716">
              <w:rPr>
                <w:iCs/>
                <w:color w:val="auto"/>
                <w:lang w:val="en-US"/>
              </w:rPr>
              <w:t xml:space="preserve">. </w:t>
            </w:r>
            <w:r w:rsidR="006D5716" w:rsidRPr="006D5716">
              <w:rPr>
                <w:iCs/>
                <w:color w:val="auto"/>
                <w:lang w:val="en-US"/>
              </w:rPr>
              <w:t>The positioning is coherent with the level of difficulty</w:t>
            </w:r>
            <w:r w:rsidR="0021473E">
              <w:rPr>
                <w:iCs/>
                <w:color w:val="auto"/>
                <w:lang w:val="en-US"/>
              </w:rPr>
              <w:t xml:space="preserve"> and no prerequisites are necessary.</w:t>
            </w:r>
          </w:p>
          <w:p w14:paraId="1FAFBA96" w14:textId="77777777" w:rsidR="00C4055A" w:rsidRPr="00555B50" w:rsidRDefault="00C4055A" w:rsidP="00C4055A">
            <w:pPr>
              <w:spacing w:after="0"/>
              <w:ind w:left="360"/>
              <w:rPr>
                <w:color w:val="auto"/>
                <w:lang w:val="en-US"/>
              </w:rPr>
            </w:pPr>
          </w:p>
          <w:p w14:paraId="46BD0A98" w14:textId="6EDFEDB9" w:rsidR="00826080" w:rsidRPr="00555B50" w:rsidRDefault="00EA2F9D">
            <w:pPr>
              <w:numPr>
                <w:ilvl w:val="0"/>
                <w:numId w:val="3"/>
              </w:numPr>
              <w:spacing w:after="0"/>
              <w:ind w:hanging="360"/>
              <w:rPr>
                <w:color w:val="auto"/>
              </w:rPr>
            </w:pPr>
            <w:proofErr w:type="spellStart"/>
            <w:r w:rsidRPr="00555B50">
              <w:rPr>
                <w:i/>
                <w:color w:val="auto"/>
                <w:sz w:val="20"/>
              </w:rPr>
              <w:t>Strategies</w:t>
            </w:r>
            <w:proofErr w:type="spellEnd"/>
            <w:r w:rsidRPr="00555B50">
              <w:rPr>
                <w:i/>
                <w:color w:val="auto"/>
                <w:sz w:val="20"/>
              </w:rPr>
              <w:t xml:space="preserve"> for improvement </w:t>
            </w:r>
          </w:p>
          <w:p w14:paraId="5D4C5052" w14:textId="27CDA6A8" w:rsidR="00826080" w:rsidRPr="00F1565E" w:rsidRDefault="006D5716">
            <w:pPr>
              <w:spacing w:after="0"/>
              <w:ind w:left="53" w:right="50"/>
              <w:jc w:val="both"/>
              <w:rPr>
                <w:color w:val="FF0000"/>
                <w:lang w:val="en-US"/>
              </w:rPr>
            </w:pPr>
            <w:r w:rsidRPr="006D5716">
              <w:rPr>
                <w:color w:val="auto"/>
                <w:lang w:val="en-US"/>
              </w:rPr>
              <w:t>No additional strategies are required</w:t>
            </w:r>
          </w:p>
        </w:tc>
      </w:tr>
      <w:tr w:rsidR="00F1565E" w:rsidRPr="00B705CA" w14:paraId="524A39E7" w14:textId="77777777" w:rsidTr="00A05ACD">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55BD17E3" w14:textId="6672B89F" w:rsidR="00A05ACD" w:rsidRPr="00555B50" w:rsidRDefault="00A05ACD" w:rsidP="00A05ACD">
            <w:pPr>
              <w:spacing w:after="0"/>
              <w:ind w:left="53"/>
              <w:rPr>
                <w:i/>
                <w:color w:val="auto"/>
                <w:sz w:val="20"/>
                <w:lang w:val="en-US"/>
              </w:rPr>
            </w:pPr>
            <w:r w:rsidRPr="00555B50">
              <w:rPr>
                <w:color w:val="auto"/>
                <w:sz w:val="20"/>
                <w:lang w:val="en-US"/>
              </w:rPr>
              <w:t>Quality criteria 4: Tests are suitable and appropriate to support transferable skills</w:t>
            </w:r>
          </w:p>
        </w:tc>
      </w:tr>
      <w:tr w:rsidR="00F1565E" w:rsidRPr="00B705CA" w14:paraId="77CF703D" w14:textId="77777777" w:rsidTr="007A4578">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7AC0B40" w14:textId="77777777" w:rsidR="00A05ACD" w:rsidRPr="00555B50" w:rsidRDefault="00A05ACD" w:rsidP="00A05ACD">
            <w:pPr>
              <w:numPr>
                <w:ilvl w:val="0"/>
                <w:numId w:val="3"/>
              </w:numPr>
              <w:spacing w:after="0"/>
              <w:ind w:hanging="360"/>
              <w:rPr>
                <w:color w:val="auto"/>
              </w:rPr>
            </w:pPr>
            <w:r w:rsidRPr="00555B50">
              <w:rPr>
                <w:i/>
                <w:color w:val="auto"/>
                <w:sz w:val="20"/>
              </w:rPr>
              <w:lastRenderedPageBreak/>
              <w:t xml:space="preserve">Evaluation </w:t>
            </w:r>
          </w:p>
          <w:p w14:paraId="3BAC637A" w14:textId="69F527B6" w:rsidR="008A4C07" w:rsidRPr="00555B50" w:rsidRDefault="00670E65" w:rsidP="00A05ACD">
            <w:pPr>
              <w:spacing w:after="43"/>
              <w:ind w:right="45"/>
              <w:jc w:val="both"/>
              <w:rPr>
                <w:color w:val="auto"/>
                <w:lang w:val="en-US"/>
              </w:rPr>
            </w:pPr>
            <w:r>
              <w:rPr>
                <w:rFonts w:asciiTheme="minorHAnsi" w:hAnsiTheme="minorHAnsi"/>
                <w:szCs w:val="20"/>
                <w:lang w:val="mn-MN"/>
              </w:rPr>
              <w:t xml:space="preserve">Course assignments </w:t>
            </w:r>
            <w:r w:rsidR="006D5716">
              <w:rPr>
                <w:color w:val="auto"/>
                <w:lang w:val="en-US"/>
              </w:rPr>
              <w:t xml:space="preserve">are </w:t>
            </w:r>
            <w:r>
              <w:rPr>
                <w:color w:val="auto"/>
                <w:lang w:val="en-US"/>
              </w:rPr>
              <w:t xml:space="preserve">listed in details </w:t>
            </w:r>
            <w:r w:rsidR="006D5716">
              <w:rPr>
                <w:color w:val="auto"/>
                <w:lang w:val="en-US"/>
              </w:rPr>
              <w:t xml:space="preserve">and </w:t>
            </w:r>
            <w:r>
              <w:rPr>
                <w:color w:val="auto"/>
                <w:lang w:val="en-US"/>
              </w:rPr>
              <w:t>coherent with</w:t>
            </w:r>
            <w:r w:rsidR="006D5716">
              <w:rPr>
                <w:color w:val="auto"/>
                <w:lang w:val="en-US"/>
              </w:rPr>
              <w:t xml:space="preserve"> </w:t>
            </w:r>
            <w:r>
              <w:rPr>
                <w:color w:val="auto"/>
                <w:lang w:val="en-US"/>
              </w:rPr>
              <w:t xml:space="preserve">targeted </w:t>
            </w:r>
            <w:r w:rsidR="006D5716">
              <w:rPr>
                <w:color w:val="auto"/>
                <w:lang w:val="en-US"/>
              </w:rPr>
              <w:t xml:space="preserve">skills and knowledge. </w:t>
            </w:r>
            <w:r w:rsidR="00C513AB">
              <w:rPr>
                <w:color w:val="auto"/>
                <w:lang w:val="en-US"/>
              </w:rPr>
              <w:t xml:space="preserve">However, </w:t>
            </w:r>
            <w:r w:rsidR="001826E0">
              <w:rPr>
                <w:color w:val="auto"/>
                <w:lang w:val="en-US"/>
              </w:rPr>
              <w:t>it is not always clear when they belongs to in-class activities or independent works. Moreover, T</w:t>
            </w:r>
            <w:r w:rsidR="00C513AB">
              <w:rPr>
                <w:color w:val="auto"/>
                <w:lang w:val="en-US"/>
              </w:rPr>
              <w:t>he assessment criteria of some of the class activities, as reported in the table of the course workload, are not explicitly related to the grading-assessment-evaluation system</w:t>
            </w:r>
            <w:r w:rsidR="001826E0">
              <w:rPr>
                <w:color w:val="auto"/>
                <w:lang w:val="en-US"/>
              </w:rPr>
              <w:t xml:space="preserve"> (e.g. </w:t>
            </w:r>
            <w:r w:rsidR="001826E0" w:rsidRPr="001826E0">
              <w:rPr>
                <w:rFonts w:asciiTheme="minorHAnsi" w:hAnsiTheme="minorHAnsi"/>
                <w:szCs w:val="20"/>
                <w:lang w:val="en-US"/>
              </w:rPr>
              <w:t xml:space="preserve">Class participation and </w:t>
            </w:r>
            <w:r w:rsidR="001826E0">
              <w:rPr>
                <w:rFonts w:asciiTheme="minorHAnsi" w:hAnsiTheme="minorHAnsi"/>
                <w:szCs w:val="20"/>
                <w:lang w:val="en-US"/>
              </w:rPr>
              <w:t>Class participation and preparedness for assignments)</w:t>
            </w:r>
            <w:r w:rsidR="00C513AB">
              <w:rPr>
                <w:color w:val="auto"/>
                <w:lang w:val="en-US"/>
              </w:rPr>
              <w:t>.</w:t>
            </w:r>
          </w:p>
          <w:p w14:paraId="28EC46AF" w14:textId="77777777" w:rsidR="0043613F" w:rsidRPr="00555B50" w:rsidRDefault="0043613F" w:rsidP="00A05ACD">
            <w:pPr>
              <w:spacing w:after="43"/>
              <w:ind w:right="45"/>
              <w:jc w:val="both"/>
              <w:rPr>
                <w:color w:val="auto"/>
                <w:lang w:val="en-US"/>
              </w:rPr>
            </w:pPr>
          </w:p>
          <w:p w14:paraId="11E9C54E" w14:textId="2113A790" w:rsidR="00A05ACD" w:rsidRPr="00555B50" w:rsidRDefault="00A05ACD" w:rsidP="00A05ACD">
            <w:pPr>
              <w:numPr>
                <w:ilvl w:val="0"/>
                <w:numId w:val="3"/>
              </w:numPr>
              <w:spacing w:after="0"/>
              <w:ind w:hanging="360"/>
              <w:rPr>
                <w:color w:val="auto"/>
                <w:lang w:val="en-US"/>
              </w:rPr>
            </w:pPr>
            <w:r w:rsidRPr="00555B50">
              <w:rPr>
                <w:i/>
                <w:color w:val="auto"/>
                <w:sz w:val="20"/>
                <w:lang w:val="en-US"/>
              </w:rPr>
              <w:t xml:space="preserve">Strategies for improvement </w:t>
            </w:r>
          </w:p>
          <w:p w14:paraId="60AFA050" w14:textId="67242319" w:rsidR="00C513AB" w:rsidRDefault="001826E0" w:rsidP="00A05ACD">
            <w:pPr>
              <w:spacing w:after="43"/>
              <w:ind w:right="45"/>
              <w:jc w:val="both"/>
              <w:rPr>
                <w:color w:val="auto"/>
                <w:lang w:val="en-US"/>
              </w:rPr>
            </w:pPr>
            <w:r>
              <w:rPr>
                <w:color w:val="auto"/>
                <w:lang w:val="en-US"/>
              </w:rPr>
              <w:t xml:space="preserve">The syllabus might better relate the “assessment” of the grading system with the “assessment” of </w:t>
            </w:r>
            <w:proofErr w:type="spellStart"/>
            <w:r>
              <w:rPr>
                <w:color w:val="auto"/>
                <w:lang w:val="en-US"/>
              </w:rPr>
              <w:t>activites</w:t>
            </w:r>
            <w:proofErr w:type="spellEnd"/>
            <w:r>
              <w:rPr>
                <w:color w:val="auto"/>
                <w:lang w:val="en-US"/>
              </w:rPr>
              <w:t xml:space="preserve"> listed in the table of the course workload, and the list of course assignments to the latter table.</w:t>
            </w:r>
          </w:p>
          <w:p w14:paraId="049C35FA" w14:textId="2C840B3B" w:rsidR="00621F34" w:rsidRPr="00F1565E" w:rsidRDefault="006D5716" w:rsidP="00A05ACD">
            <w:pPr>
              <w:spacing w:after="43"/>
              <w:ind w:right="45"/>
              <w:jc w:val="both"/>
              <w:rPr>
                <w:color w:val="FF0000"/>
                <w:lang w:val="en-US"/>
              </w:rPr>
            </w:pPr>
            <w:r>
              <w:rPr>
                <w:color w:val="auto"/>
                <w:lang w:val="en-US"/>
              </w:rPr>
              <w:t>The grading system of evaluation might consider to set the level C (passing mark)</w:t>
            </w:r>
            <w:r w:rsidR="001606D5" w:rsidRPr="00555B50">
              <w:rPr>
                <w:color w:val="auto"/>
                <w:lang w:val="en-US"/>
              </w:rPr>
              <w:t xml:space="preserve"> </w:t>
            </w:r>
            <w:r>
              <w:rPr>
                <w:color w:val="auto"/>
                <w:lang w:val="en-US"/>
              </w:rPr>
              <w:t>at 6 and not at 5.</w:t>
            </w:r>
          </w:p>
        </w:tc>
      </w:tr>
    </w:tbl>
    <w:p w14:paraId="34A60577" w14:textId="77777777" w:rsidR="007A4578" w:rsidRPr="00863422" w:rsidRDefault="00EA2F9D">
      <w:pPr>
        <w:spacing w:after="0"/>
        <w:rPr>
          <w:color w:val="auto"/>
          <w:lang w:val="en-US"/>
        </w:rPr>
      </w:pPr>
      <w:r w:rsidRPr="00F1565E">
        <w:rPr>
          <w:color w:val="FF0000"/>
          <w:sz w:val="20"/>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F1565E" w:rsidRPr="00B705CA" w14:paraId="277915DC" w14:textId="77777777" w:rsidTr="006E29B2">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602C8863" w14:textId="7ECBD154" w:rsidR="007A4578" w:rsidRPr="00F1565E" w:rsidRDefault="007A4578" w:rsidP="007A4578">
            <w:pPr>
              <w:spacing w:after="0"/>
              <w:rPr>
                <w:color w:val="FF0000"/>
                <w:sz w:val="20"/>
                <w:lang w:val="en-US"/>
              </w:rPr>
            </w:pPr>
            <w:r w:rsidRPr="00555B50">
              <w:rPr>
                <w:color w:val="auto"/>
                <w:sz w:val="20"/>
                <w:lang w:val="en-US"/>
              </w:rPr>
              <w:t>Quality criteria 5: TLM and assessment strategy support students in undertaking the course i.e. prerequisites are</w:t>
            </w:r>
            <w:r w:rsidR="000507DB" w:rsidRPr="00555B50">
              <w:rPr>
                <w:color w:val="auto"/>
                <w:sz w:val="20"/>
                <w:lang w:val="en-US"/>
              </w:rPr>
              <w:t xml:space="preserve"> </w:t>
            </w:r>
            <w:r w:rsidRPr="00555B50">
              <w:rPr>
                <w:color w:val="auto"/>
                <w:sz w:val="20"/>
                <w:lang w:val="en-US"/>
              </w:rPr>
              <w:t>helpful and relevant, assessments help gauge students understanding</w:t>
            </w:r>
          </w:p>
        </w:tc>
      </w:tr>
      <w:tr w:rsidR="00F1565E" w:rsidRPr="002C5E15" w14:paraId="65D9E509" w14:textId="77777777" w:rsidTr="006E29B2">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AADDAD4" w14:textId="61DBF0F9" w:rsidR="007A4578" w:rsidRPr="00555B50" w:rsidRDefault="007A4578" w:rsidP="007A4578">
            <w:pPr>
              <w:numPr>
                <w:ilvl w:val="0"/>
                <w:numId w:val="3"/>
              </w:numPr>
              <w:spacing w:after="0"/>
              <w:ind w:hanging="360"/>
              <w:rPr>
                <w:i/>
                <w:color w:val="auto"/>
                <w:sz w:val="20"/>
              </w:rPr>
            </w:pPr>
            <w:r w:rsidRPr="00555B50">
              <w:rPr>
                <w:i/>
                <w:color w:val="auto"/>
                <w:sz w:val="20"/>
              </w:rPr>
              <w:t>Evaluation</w:t>
            </w:r>
          </w:p>
          <w:p w14:paraId="643AC96E" w14:textId="12061188" w:rsidR="007321D4" w:rsidRDefault="00661704" w:rsidP="007A4578">
            <w:pPr>
              <w:spacing w:after="43"/>
              <w:ind w:right="45"/>
              <w:jc w:val="both"/>
              <w:rPr>
                <w:color w:val="auto"/>
                <w:lang w:val="en-US"/>
              </w:rPr>
            </w:pPr>
            <w:r w:rsidRPr="0019762D">
              <w:rPr>
                <w:color w:val="auto"/>
                <w:lang w:val="en-US"/>
              </w:rPr>
              <w:t>Teaching</w:t>
            </w:r>
            <w:r w:rsidR="001826E0">
              <w:rPr>
                <w:color w:val="auto"/>
                <w:lang w:val="en-US"/>
              </w:rPr>
              <w:t xml:space="preserve"> and</w:t>
            </w:r>
            <w:r w:rsidRPr="0019762D">
              <w:rPr>
                <w:color w:val="auto"/>
                <w:lang w:val="en-US"/>
              </w:rPr>
              <w:t xml:space="preserve"> </w:t>
            </w:r>
            <w:r w:rsidR="001826E0">
              <w:rPr>
                <w:color w:val="auto"/>
                <w:lang w:val="en-US"/>
              </w:rPr>
              <w:t>L</w:t>
            </w:r>
            <w:r w:rsidR="001826E0" w:rsidRPr="0019762D">
              <w:rPr>
                <w:color w:val="auto"/>
                <w:lang w:val="en-US"/>
              </w:rPr>
              <w:t xml:space="preserve">earning methods </w:t>
            </w:r>
            <w:r w:rsidR="007321D4">
              <w:rPr>
                <w:color w:val="auto"/>
                <w:lang w:val="en-US"/>
              </w:rPr>
              <w:t>are not de</w:t>
            </w:r>
            <w:r w:rsidR="001826E0">
              <w:rPr>
                <w:color w:val="auto"/>
                <w:lang w:val="en-US"/>
              </w:rPr>
              <w:t>scribed</w:t>
            </w:r>
            <w:r w:rsidR="007321D4">
              <w:rPr>
                <w:color w:val="auto"/>
                <w:lang w:val="en-US"/>
              </w:rPr>
              <w:t>.</w:t>
            </w:r>
          </w:p>
          <w:p w14:paraId="2C6A51B1" w14:textId="77777777" w:rsidR="005430D5" w:rsidRDefault="005430D5" w:rsidP="007A4578">
            <w:pPr>
              <w:spacing w:after="43"/>
              <w:ind w:right="45"/>
              <w:jc w:val="both"/>
              <w:rPr>
                <w:color w:val="auto"/>
                <w:lang w:val="en-US"/>
              </w:rPr>
            </w:pPr>
          </w:p>
          <w:p w14:paraId="5C49CBA2" w14:textId="0EE5C553" w:rsidR="007A4578" w:rsidRPr="00555B50" w:rsidRDefault="007A4578" w:rsidP="00D06B5C">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5B268131" w14:textId="77777777" w:rsidR="00B74574" w:rsidRDefault="007321D4" w:rsidP="007321D4">
            <w:pPr>
              <w:spacing w:after="43"/>
              <w:ind w:right="45"/>
              <w:jc w:val="both"/>
              <w:rPr>
                <w:color w:val="auto"/>
                <w:lang w:val="en-US"/>
              </w:rPr>
            </w:pPr>
            <w:r>
              <w:rPr>
                <w:color w:val="auto"/>
                <w:lang w:val="en-US"/>
              </w:rPr>
              <w:t xml:space="preserve">The syllabus </w:t>
            </w:r>
            <w:r w:rsidR="001826E0">
              <w:rPr>
                <w:color w:val="auto"/>
                <w:lang w:val="en-US"/>
              </w:rPr>
              <w:t>should include a description of the adopted TLM.</w:t>
            </w:r>
          </w:p>
          <w:p w14:paraId="1359CCE2" w14:textId="77777777" w:rsidR="001826E0" w:rsidRDefault="001826E0" w:rsidP="007321D4">
            <w:pPr>
              <w:spacing w:after="43"/>
              <w:ind w:right="45"/>
              <w:jc w:val="both"/>
              <w:rPr>
                <w:color w:val="auto"/>
                <w:lang w:val="en-US"/>
              </w:rPr>
            </w:pPr>
            <w:r>
              <w:rPr>
                <w:color w:val="auto"/>
                <w:lang w:val="en-US"/>
              </w:rPr>
              <w:t xml:space="preserve">Add some reference materials to support </w:t>
            </w:r>
            <w:r w:rsidR="005430D5">
              <w:rPr>
                <w:color w:val="auto"/>
                <w:lang w:val="en-US"/>
              </w:rPr>
              <w:t>the learning goals under Unit IV.</w:t>
            </w:r>
          </w:p>
          <w:p w14:paraId="6CF3CF4A" w14:textId="77777777" w:rsidR="00B25B62" w:rsidRDefault="005430D5" w:rsidP="007321D4">
            <w:pPr>
              <w:spacing w:after="43"/>
              <w:ind w:right="45"/>
              <w:jc w:val="both"/>
              <w:rPr>
                <w:color w:val="auto"/>
                <w:lang w:val="en-US"/>
              </w:rPr>
            </w:pPr>
            <w:r>
              <w:rPr>
                <w:color w:val="auto"/>
                <w:lang w:val="en-US"/>
              </w:rPr>
              <w:t>Suggested reading should include more recent literature.</w:t>
            </w:r>
          </w:p>
          <w:p w14:paraId="0D76A1B5" w14:textId="44D6D730" w:rsidR="00B25B62" w:rsidRDefault="00B25B62" w:rsidP="007321D4">
            <w:pPr>
              <w:spacing w:after="43"/>
              <w:ind w:right="45"/>
              <w:jc w:val="both"/>
              <w:rPr>
                <w:color w:val="auto"/>
                <w:lang w:val="en-US"/>
              </w:rPr>
            </w:pPr>
            <w:r>
              <w:rPr>
                <w:color w:val="auto"/>
                <w:lang w:val="en-US"/>
              </w:rPr>
              <w:t xml:space="preserve">Urban Ecology </w:t>
            </w:r>
            <w:r w:rsidR="001821BD">
              <w:rPr>
                <w:color w:val="auto"/>
                <w:lang w:val="en-US"/>
              </w:rPr>
              <w:t>literature</w:t>
            </w:r>
            <w:r>
              <w:rPr>
                <w:color w:val="auto"/>
                <w:lang w:val="en-US"/>
              </w:rPr>
              <w:t xml:space="preserve"> to be added:</w:t>
            </w:r>
            <w:r w:rsidRPr="00B25B62">
              <w:rPr>
                <w:color w:val="auto"/>
                <w:lang w:val="en-US"/>
              </w:rPr>
              <w:t xml:space="preserve"> </w:t>
            </w:r>
          </w:p>
          <w:p w14:paraId="05CEE464" w14:textId="6525D18D" w:rsidR="001821BD" w:rsidRPr="00B705CA" w:rsidRDefault="001821BD" w:rsidP="001821BD">
            <w:pPr>
              <w:spacing w:after="43"/>
              <w:ind w:right="45"/>
              <w:jc w:val="both"/>
              <w:rPr>
                <w:color w:val="auto"/>
                <w:lang w:val="en-US"/>
              </w:rPr>
            </w:pPr>
            <w:bookmarkStart w:id="0" w:name="_GoBack"/>
            <w:bookmarkEnd w:id="0"/>
            <w:proofErr w:type="spellStart"/>
            <w:r w:rsidRPr="00B705CA">
              <w:rPr>
                <w:color w:val="auto"/>
                <w:lang w:val="en-US"/>
              </w:rPr>
              <w:t>Marzluff</w:t>
            </w:r>
            <w:proofErr w:type="spellEnd"/>
            <w:r w:rsidRPr="00B705CA">
              <w:rPr>
                <w:color w:val="auto"/>
                <w:lang w:val="en-US"/>
              </w:rPr>
              <w:t xml:space="preserve">, J.; </w:t>
            </w:r>
            <w:proofErr w:type="spellStart"/>
            <w:r w:rsidRPr="00B705CA">
              <w:rPr>
                <w:color w:val="auto"/>
                <w:lang w:val="en-US"/>
              </w:rPr>
              <w:t>Shulenberger</w:t>
            </w:r>
            <w:proofErr w:type="spellEnd"/>
            <w:r w:rsidRPr="00B705CA">
              <w:rPr>
                <w:color w:val="auto"/>
                <w:lang w:val="en-US"/>
              </w:rPr>
              <w:t xml:space="preserve">, E.; </w:t>
            </w:r>
            <w:proofErr w:type="spellStart"/>
            <w:r w:rsidRPr="00B705CA">
              <w:rPr>
                <w:color w:val="auto"/>
                <w:lang w:val="en-US"/>
              </w:rPr>
              <w:t>Endlicher</w:t>
            </w:r>
            <w:proofErr w:type="spellEnd"/>
            <w:r w:rsidRPr="00B705CA">
              <w:rPr>
                <w:color w:val="auto"/>
                <w:lang w:val="en-US"/>
              </w:rPr>
              <w:t xml:space="preserve">, W.; Alberti, m.; Bradley, G.; Ryan, C.; </w:t>
            </w:r>
            <w:proofErr w:type="spellStart"/>
            <w:r w:rsidRPr="00B705CA">
              <w:rPr>
                <w:color w:val="auto"/>
                <w:lang w:val="en-US"/>
              </w:rPr>
              <w:t>ZumBrunnen</w:t>
            </w:r>
            <w:proofErr w:type="spellEnd"/>
            <w:r w:rsidRPr="00B705CA">
              <w:rPr>
                <w:color w:val="auto"/>
                <w:lang w:val="en-US"/>
              </w:rPr>
              <w:t xml:space="preserve">, C.; Simon, U. (Eds.): </w:t>
            </w:r>
            <w:r w:rsidR="00B705CA" w:rsidRPr="00B705CA">
              <w:rPr>
                <w:color w:val="auto"/>
                <w:lang w:val="en-US"/>
              </w:rPr>
              <w:t xml:space="preserve">(2018). </w:t>
            </w:r>
            <w:r w:rsidRPr="00B705CA">
              <w:rPr>
                <w:color w:val="auto"/>
                <w:lang w:val="en-US"/>
              </w:rPr>
              <w:t>Urban Ecology. An International Perspective on the Interaction Between Humans and Nature. New York: Springer</w:t>
            </w:r>
          </w:p>
          <w:p w14:paraId="1731A028" w14:textId="12F96CC8" w:rsidR="00B705CA" w:rsidRPr="004540A3" w:rsidRDefault="00B705CA" w:rsidP="001821BD">
            <w:pPr>
              <w:spacing w:after="43"/>
              <w:ind w:right="45"/>
              <w:jc w:val="both"/>
              <w:rPr>
                <w:color w:val="auto"/>
                <w:lang w:val="en-US"/>
              </w:rPr>
            </w:pPr>
          </w:p>
        </w:tc>
      </w:tr>
      <w:tr w:rsidR="00F1565E" w:rsidRPr="00F1565E" w14:paraId="620433B6" w14:textId="77777777" w:rsidTr="000507DB">
        <w:trPr>
          <w:trHeight w:val="626"/>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27AE8692" w14:textId="7F922D0E" w:rsidR="000507DB" w:rsidRPr="00555B50" w:rsidRDefault="000507DB" w:rsidP="000507DB">
            <w:pPr>
              <w:spacing w:after="0"/>
              <w:rPr>
                <w:color w:val="auto"/>
                <w:sz w:val="20"/>
                <w:lang w:val="en-US"/>
              </w:rPr>
            </w:pPr>
            <w:r w:rsidRPr="00555B50">
              <w:rPr>
                <w:color w:val="auto"/>
                <w:sz w:val="20"/>
                <w:lang w:val="en-US"/>
              </w:rPr>
              <w:t>Quality criteria 6: Theory/Practice-oriented components are sufficient to cater the learning outcomes and skills</w:t>
            </w:r>
          </w:p>
          <w:p w14:paraId="26B3FD2B" w14:textId="6D6D510C" w:rsidR="000507DB" w:rsidRPr="00555B50" w:rsidRDefault="000507DB" w:rsidP="000507DB">
            <w:pPr>
              <w:spacing w:after="0"/>
              <w:rPr>
                <w:i/>
                <w:color w:val="auto"/>
                <w:sz w:val="20"/>
                <w:lang w:val="en-US"/>
              </w:rPr>
            </w:pPr>
            <w:r w:rsidRPr="00555B50">
              <w:rPr>
                <w:color w:val="auto"/>
                <w:sz w:val="20"/>
                <w:lang w:val="en-US"/>
              </w:rPr>
              <w:t>development</w:t>
            </w:r>
          </w:p>
        </w:tc>
      </w:tr>
      <w:tr w:rsidR="00F1565E" w:rsidRPr="00B705CA" w14:paraId="1AB8F49B" w14:textId="77777777" w:rsidTr="000507DB">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6D0D289" w14:textId="77777777" w:rsidR="00697CD8" w:rsidRPr="00555B50" w:rsidRDefault="00697CD8" w:rsidP="00697CD8">
            <w:pPr>
              <w:numPr>
                <w:ilvl w:val="0"/>
                <w:numId w:val="3"/>
              </w:numPr>
              <w:spacing w:after="0"/>
              <w:ind w:hanging="360"/>
              <w:rPr>
                <w:i/>
                <w:color w:val="auto"/>
                <w:sz w:val="20"/>
              </w:rPr>
            </w:pPr>
            <w:r w:rsidRPr="00555B50">
              <w:rPr>
                <w:i/>
                <w:color w:val="auto"/>
                <w:sz w:val="20"/>
              </w:rPr>
              <w:t>Evaluation</w:t>
            </w:r>
          </w:p>
          <w:p w14:paraId="49792195" w14:textId="438735DA" w:rsidR="00697CD8" w:rsidRDefault="00697CD8" w:rsidP="00E46CC8">
            <w:pPr>
              <w:spacing w:after="43"/>
              <w:ind w:right="45"/>
              <w:rPr>
                <w:color w:val="auto"/>
                <w:lang w:val="en-US"/>
              </w:rPr>
            </w:pPr>
            <w:r w:rsidRPr="00555B50">
              <w:rPr>
                <w:color w:val="auto"/>
                <w:lang w:val="en-US"/>
              </w:rPr>
              <w:t xml:space="preserve">Theory </w:t>
            </w:r>
            <w:r w:rsidR="000A4568">
              <w:rPr>
                <w:color w:val="auto"/>
                <w:lang w:val="en-US"/>
              </w:rPr>
              <w:t>components</w:t>
            </w:r>
            <w:r w:rsidRPr="00555B50">
              <w:rPr>
                <w:color w:val="auto"/>
                <w:lang w:val="en-US"/>
              </w:rPr>
              <w:t xml:space="preserve"> </w:t>
            </w:r>
            <w:r w:rsidR="00A24256">
              <w:rPr>
                <w:color w:val="auto"/>
                <w:lang w:val="en-US"/>
              </w:rPr>
              <w:t>prevail but</w:t>
            </w:r>
            <w:r w:rsidR="00A24256" w:rsidRPr="00555B50">
              <w:rPr>
                <w:color w:val="auto"/>
                <w:lang w:val="en-US"/>
              </w:rPr>
              <w:t xml:space="preserve"> practice-oriented</w:t>
            </w:r>
            <w:r w:rsidR="00A24256">
              <w:rPr>
                <w:color w:val="auto"/>
                <w:lang w:val="en-US"/>
              </w:rPr>
              <w:t xml:space="preserve"> sections </w:t>
            </w:r>
            <w:r w:rsidR="00C93A5E" w:rsidRPr="00555B50">
              <w:rPr>
                <w:color w:val="auto"/>
                <w:lang w:val="en-US"/>
              </w:rPr>
              <w:t xml:space="preserve">are </w:t>
            </w:r>
            <w:r w:rsidR="00A24256">
              <w:rPr>
                <w:color w:val="auto"/>
                <w:lang w:val="en-US"/>
              </w:rPr>
              <w:t>sufficient to cater the</w:t>
            </w:r>
            <w:r w:rsidR="00555B50" w:rsidRPr="00555B50">
              <w:rPr>
                <w:color w:val="auto"/>
                <w:lang w:val="en-US"/>
              </w:rPr>
              <w:t xml:space="preserve"> learning </w:t>
            </w:r>
            <w:r w:rsidR="00A24256">
              <w:rPr>
                <w:color w:val="auto"/>
                <w:lang w:val="en-US"/>
              </w:rPr>
              <w:t>outcomes and skills development of the course, based on the ECTS load</w:t>
            </w:r>
          </w:p>
          <w:p w14:paraId="3529D073" w14:textId="77777777" w:rsidR="002C5E15" w:rsidRPr="00555B50" w:rsidRDefault="002C5E15" w:rsidP="00E46CC8">
            <w:pPr>
              <w:spacing w:after="43"/>
              <w:ind w:right="45"/>
              <w:rPr>
                <w:color w:val="auto"/>
                <w:lang w:val="en-US"/>
              </w:rPr>
            </w:pPr>
          </w:p>
          <w:p w14:paraId="470A2D24" w14:textId="77777777" w:rsidR="00697CD8" w:rsidRPr="00555B50" w:rsidRDefault="00697CD8" w:rsidP="00697CD8">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0983A761" w14:textId="3244B3B5" w:rsidR="00697CD8" w:rsidRPr="00555B50" w:rsidRDefault="00863422" w:rsidP="00697CD8">
            <w:pPr>
              <w:spacing w:after="43"/>
              <w:ind w:right="45"/>
              <w:jc w:val="both"/>
              <w:rPr>
                <w:color w:val="auto"/>
                <w:lang w:val="en-US"/>
              </w:rPr>
            </w:pPr>
            <w:r>
              <w:rPr>
                <w:color w:val="auto"/>
                <w:lang w:val="en-US"/>
              </w:rPr>
              <w:t>No additional strategies are required</w:t>
            </w:r>
          </w:p>
        </w:tc>
      </w:tr>
    </w:tbl>
    <w:p w14:paraId="76177D4C" w14:textId="0A98D984" w:rsidR="00826080" w:rsidRPr="00555B50" w:rsidRDefault="00826080">
      <w:pPr>
        <w:spacing w:after="0"/>
        <w:rPr>
          <w:color w:val="auto"/>
          <w:lang w:val="en-US"/>
        </w:rPr>
      </w:pPr>
    </w:p>
    <w:p w14:paraId="24DD5CB8" w14:textId="5B3AC86C" w:rsidR="007A4578" w:rsidRPr="00555B50" w:rsidRDefault="007A4578">
      <w:pPr>
        <w:spacing w:after="0"/>
        <w:rPr>
          <w:color w:val="auto"/>
          <w:lang w:val="en-US"/>
        </w:rPr>
      </w:pPr>
    </w:p>
    <w:p w14:paraId="7927BF4E" w14:textId="77777777" w:rsidR="007A4578" w:rsidRPr="00555B50" w:rsidRDefault="007A4578">
      <w:pPr>
        <w:spacing w:after="0"/>
        <w:rPr>
          <w:color w:val="auto"/>
          <w:lang w:val="en-US"/>
        </w:rPr>
      </w:pPr>
    </w:p>
    <w:p w14:paraId="7E2EB6C8" w14:textId="77777777" w:rsidR="00826080" w:rsidRPr="00555B50" w:rsidRDefault="00EA2F9D">
      <w:pPr>
        <w:spacing w:after="80"/>
        <w:ind w:left="-5" w:right="-15" w:hanging="10"/>
        <w:jc w:val="both"/>
        <w:rPr>
          <w:color w:val="auto"/>
          <w:lang w:val="en-US"/>
        </w:rPr>
      </w:pPr>
      <w:r w:rsidRPr="00555B50">
        <w:rPr>
          <w:color w:val="auto"/>
          <w:sz w:val="20"/>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14:paraId="6126FF54" w14:textId="77777777" w:rsidR="00826080" w:rsidRPr="00555B50" w:rsidRDefault="00826080">
      <w:pPr>
        <w:spacing w:after="0"/>
        <w:ind w:left="10" w:right="-4631" w:hanging="10"/>
        <w:rPr>
          <w:b/>
          <w:color w:val="auto"/>
          <w:lang w:val="en-US"/>
        </w:rPr>
      </w:pPr>
    </w:p>
    <w:p w14:paraId="4A656B41" w14:textId="6EBB9625" w:rsidR="00826080" w:rsidRPr="00555B50" w:rsidRDefault="00826080" w:rsidP="008F1A1A">
      <w:pPr>
        <w:spacing w:after="80"/>
        <w:ind w:right="-15"/>
        <w:jc w:val="both"/>
        <w:rPr>
          <w:color w:val="auto"/>
          <w:lang w:val="en-US"/>
        </w:rPr>
      </w:pPr>
    </w:p>
    <w:sectPr w:rsidR="00826080" w:rsidRPr="00555B50">
      <w:headerReference w:type="default" r:id="rId7"/>
      <w:pgSz w:w="11906" w:h="16838"/>
      <w:pgMar w:top="749" w:right="1134" w:bottom="70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42857" w14:textId="77777777" w:rsidR="00F50E09" w:rsidRDefault="00F50E09">
      <w:pPr>
        <w:spacing w:after="0"/>
      </w:pPr>
      <w:r>
        <w:separator/>
      </w:r>
    </w:p>
  </w:endnote>
  <w:endnote w:type="continuationSeparator" w:id="0">
    <w:p w14:paraId="4E07257F" w14:textId="77777777" w:rsidR="00F50E09" w:rsidRDefault="00F50E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36402" w14:textId="77777777" w:rsidR="00F50E09" w:rsidRDefault="00F50E09">
      <w:pPr>
        <w:spacing w:after="0"/>
      </w:pPr>
      <w:r>
        <w:separator/>
      </w:r>
    </w:p>
  </w:footnote>
  <w:footnote w:type="continuationSeparator" w:id="0">
    <w:p w14:paraId="01FB716F" w14:textId="77777777" w:rsidR="00F50E09" w:rsidRDefault="00F50E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D39C" w14:textId="10E05633" w:rsidR="00A31702" w:rsidRPr="00A31702" w:rsidRDefault="00A31702" w:rsidP="000E3D1A">
    <w:pPr>
      <w:pStyle w:val="Intestazione"/>
      <w:jc w:val="right"/>
    </w:pPr>
    <w:r>
      <w:rPr>
        <w:noProof/>
        <w:lang w:val="en-US" w:eastAsia="en-US"/>
      </w:rPr>
      <w:drawing>
        <wp:anchor distT="0" distB="0" distL="114300" distR="114300" simplePos="0" relativeHeight="251659264" behindDoc="0" locked="0" layoutInCell="1" allowOverlap="1" wp14:anchorId="0A5F5239" wp14:editId="62724244">
          <wp:simplePos x="0" y="0"/>
          <wp:positionH relativeFrom="column">
            <wp:posOffset>-337279</wp:posOffset>
          </wp:positionH>
          <wp:positionV relativeFrom="paragraph">
            <wp:posOffset>-284813</wp:posOffset>
          </wp:positionV>
          <wp:extent cx="1362075" cy="390525"/>
          <wp:effectExtent l="0" t="0" r="0" b="3175"/>
          <wp:wrapNone/>
          <wp:docPr id="6"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001A795A" w:rsidRPr="00A93E13">
      <w:rPr>
        <w:noProof/>
      </w:rPr>
      <w:drawing>
        <wp:inline distT="0" distB="0" distL="0" distR="0" wp14:anchorId="0957A957" wp14:editId="030814AC">
          <wp:extent cx="984250" cy="771525"/>
          <wp:effectExtent l="0" t="0" r="6350" b="9525"/>
          <wp:docPr id="21" name="Picture 1" descr="logoURGENT2">
            <a:extLst xmlns:a="http://schemas.openxmlformats.org/drawingml/2006/main">
              <a:ext uri="{FF2B5EF4-FFF2-40B4-BE49-F238E27FC236}">
                <a16:creationId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id="{2D7F4D11-C28A-49F9-AE40-18338FD878F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0"/>
    <w:multiLevelType w:val="multilevel"/>
    <w:tmpl w:val="CD9EC51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3AEC41D7"/>
    <w:multiLevelType w:val="multilevel"/>
    <w:tmpl w:val="22BA83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lang w:val="en-US"/>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4BF130CF"/>
    <w:multiLevelType w:val="multilevel"/>
    <w:tmpl w:val="5148BEE2"/>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55D33D65"/>
    <w:multiLevelType w:val="multilevel"/>
    <w:tmpl w:val="2B3C1A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5F0923D4"/>
    <w:multiLevelType w:val="multilevel"/>
    <w:tmpl w:val="573024F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80"/>
    <w:rsid w:val="00037C35"/>
    <w:rsid w:val="0004177B"/>
    <w:rsid w:val="000507DB"/>
    <w:rsid w:val="00065F32"/>
    <w:rsid w:val="000775C4"/>
    <w:rsid w:val="000A0E66"/>
    <w:rsid w:val="000A3A2B"/>
    <w:rsid w:val="000A4568"/>
    <w:rsid w:val="000C0344"/>
    <w:rsid w:val="000E011F"/>
    <w:rsid w:val="000E3D1A"/>
    <w:rsid w:val="000F7977"/>
    <w:rsid w:val="00116717"/>
    <w:rsid w:val="00130B69"/>
    <w:rsid w:val="00142607"/>
    <w:rsid w:val="00142E6B"/>
    <w:rsid w:val="00145D24"/>
    <w:rsid w:val="00154C33"/>
    <w:rsid w:val="00154E94"/>
    <w:rsid w:val="001606D5"/>
    <w:rsid w:val="00161913"/>
    <w:rsid w:val="001750EC"/>
    <w:rsid w:val="00176D9C"/>
    <w:rsid w:val="00177427"/>
    <w:rsid w:val="001821BD"/>
    <w:rsid w:val="001826E0"/>
    <w:rsid w:val="00183B00"/>
    <w:rsid w:val="0019762D"/>
    <w:rsid w:val="001A4D8F"/>
    <w:rsid w:val="001A6985"/>
    <w:rsid w:val="001A795A"/>
    <w:rsid w:val="001A79A8"/>
    <w:rsid w:val="001B41BC"/>
    <w:rsid w:val="001C1320"/>
    <w:rsid w:val="001D2023"/>
    <w:rsid w:val="001D3441"/>
    <w:rsid w:val="001D70C6"/>
    <w:rsid w:val="001E7A28"/>
    <w:rsid w:val="00200937"/>
    <w:rsid w:val="00205113"/>
    <w:rsid w:val="0021473E"/>
    <w:rsid w:val="00217A54"/>
    <w:rsid w:val="00224898"/>
    <w:rsid w:val="00225F33"/>
    <w:rsid w:val="00250701"/>
    <w:rsid w:val="00252987"/>
    <w:rsid w:val="00280723"/>
    <w:rsid w:val="0029036A"/>
    <w:rsid w:val="00295C9A"/>
    <w:rsid w:val="002B03AE"/>
    <w:rsid w:val="002C1148"/>
    <w:rsid w:val="002C2844"/>
    <w:rsid w:val="002C5E15"/>
    <w:rsid w:val="002D712F"/>
    <w:rsid w:val="002E1395"/>
    <w:rsid w:val="002F0333"/>
    <w:rsid w:val="003177FA"/>
    <w:rsid w:val="00340A6A"/>
    <w:rsid w:val="00345920"/>
    <w:rsid w:val="00347CDC"/>
    <w:rsid w:val="00367411"/>
    <w:rsid w:val="00374E86"/>
    <w:rsid w:val="00382381"/>
    <w:rsid w:val="00387063"/>
    <w:rsid w:val="003A6F26"/>
    <w:rsid w:val="0040284F"/>
    <w:rsid w:val="00403F7B"/>
    <w:rsid w:val="004044F0"/>
    <w:rsid w:val="00410E19"/>
    <w:rsid w:val="0041371D"/>
    <w:rsid w:val="004210E8"/>
    <w:rsid w:val="0043613F"/>
    <w:rsid w:val="00445122"/>
    <w:rsid w:val="004540A3"/>
    <w:rsid w:val="004713CA"/>
    <w:rsid w:val="00484B4D"/>
    <w:rsid w:val="004856A4"/>
    <w:rsid w:val="004A234C"/>
    <w:rsid w:val="004B508B"/>
    <w:rsid w:val="004C1DD1"/>
    <w:rsid w:val="00506C44"/>
    <w:rsid w:val="0051101E"/>
    <w:rsid w:val="005430D5"/>
    <w:rsid w:val="00555B50"/>
    <w:rsid w:val="00560240"/>
    <w:rsid w:val="00561C08"/>
    <w:rsid w:val="00582A61"/>
    <w:rsid w:val="00593648"/>
    <w:rsid w:val="005974C1"/>
    <w:rsid w:val="005B745A"/>
    <w:rsid w:val="005F534A"/>
    <w:rsid w:val="00602E68"/>
    <w:rsid w:val="00621A15"/>
    <w:rsid w:val="00621F34"/>
    <w:rsid w:val="006347D9"/>
    <w:rsid w:val="0065311D"/>
    <w:rsid w:val="00661704"/>
    <w:rsid w:val="00670E65"/>
    <w:rsid w:val="0067374C"/>
    <w:rsid w:val="00677052"/>
    <w:rsid w:val="00697CD8"/>
    <w:rsid w:val="006C4221"/>
    <w:rsid w:val="006D5716"/>
    <w:rsid w:val="006E29B2"/>
    <w:rsid w:val="00730749"/>
    <w:rsid w:val="007321D4"/>
    <w:rsid w:val="00734E4D"/>
    <w:rsid w:val="0073611D"/>
    <w:rsid w:val="00736ED7"/>
    <w:rsid w:val="007602F4"/>
    <w:rsid w:val="00764B84"/>
    <w:rsid w:val="007A4578"/>
    <w:rsid w:val="007B5085"/>
    <w:rsid w:val="007C40A4"/>
    <w:rsid w:val="007F4034"/>
    <w:rsid w:val="00806D44"/>
    <w:rsid w:val="00821BF0"/>
    <w:rsid w:val="00826080"/>
    <w:rsid w:val="00836E1A"/>
    <w:rsid w:val="00837B99"/>
    <w:rsid w:val="00853A04"/>
    <w:rsid w:val="00863422"/>
    <w:rsid w:val="00873E0C"/>
    <w:rsid w:val="008945AA"/>
    <w:rsid w:val="008A0253"/>
    <w:rsid w:val="008A4C07"/>
    <w:rsid w:val="008B0071"/>
    <w:rsid w:val="008B54A7"/>
    <w:rsid w:val="008D47F7"/>
    <w:rsid w:val="008E5916"/>
    <w:rsid w:val="008F1A1A"/>
    <w:rsid w:val="008F5840"/>
    <w:rsid w:val="00942E0A"/>
    <w:rsid w:val="0094607C"/>
    <w:rsid w:val="0095450D"/>
    <w:rsid w:val="00964D65"/>
    <w:rsid w:val="00966C72"/>
    <w:rsid w:val="00967DB6"/>
    <w:rsid w:val="00967F89"/>
    <w:rsid w:val="00973F3E"/>
    <w:rsid w:val="00994AAB"/>
    <w:rsid w:val="009D3A15"/>
    <w:rsid w:val="009D62FC"/>
    <w:rsid w:val="009E5AE0"/>
    <w:rsid w:val="009E636C"/>
    <w:rsid w:val="009F4432"/>
    <w:rsid w:val="009F79F9"/>
    <w:rsid w:val="00A05ACD"/>
    <w:rsid w:val="00A15392"/>
    <w:rsid w:val="00A20213"/>
    <w:rsid w:val="00A24256"/>
    <w:rsid w:val="00A31702"/>
    <w:rsid w:val="00A328B1"/>
    <w:rsid w:val="00A548B1"/>
    <w:rsid w:val="00A601FA"/>
    <w:rsid w:val="00A61AC2"/>
    <w:rsid w:val="00A6279C"/>
    <w:rsid w:val="00A64A29"/>
    <w:rsid w:val="00A83ECF"/>
    <w:rsid w:val="00A9190D"/>
    <w:rsid w:val="00A9506F"/>
    <w:rsid w:val="00AA3D3D"/>
    <w:rsid w:val="00AC216E"/>
    <w:rsid w:val="00AD2667"/>
    <w:rsid w:val="00AE184E"/>
    <w:rsid w:val="00AF34FA"/>
    <w:rsid w:val="00B062C2"/>
    <w:rsid w:val="00B11D26"/>
    <w:rsid w:val="00B150E6"/>
    <w:rsid w:val="00B21FF4"/>
    <w:rsid w:val="00B24A96"/>
    <w:rsid w:val="00B25B62"/>
    <w:rsid w:val="00B323DE"/>
    <w:rsid w:val="00B342F5"/>
    <w:rsid w:val="00B34C1B"/>
    <w:rsid w:val="00B56318"/>
    <w:rsid w:val="00B6013A"/>
    <w:rsid w:val="00B61B92"/>
    <w:rsid w:val="00B6566C"/>
    <w:rsid w:val="00B705CA"/>
    <w:rsid w:val="00B72394"/>
    <w:rsid w:val="00B74574"/>
    <w:rsid w:val="00BB298F"/>
    <w:rsid w:val="00BD737C"/>
    <w:rsid w:val="00BE4C86"/>
    <w:rsid w:val="00C0376D"/>
    <w:rsid w:val="00C074F5"/>
    <w:rsid w:val="00C13FD3"/>
    <w:rsid w:val="00C14380"/>
    <w:rsid w:val="00C1556F"/>
    <w:rsid w:val="00C23FFA"/>
    <w:rsid w:val="00C30635"/>
    <w:rsid w:val="00C4055A"/>
    <w:rsid w:val="00C46AE2"/>
    <w:rsid w:val="00C513AB"/>
    <w:rsid w:val="00C57F1F"/>
    <w:rsid w:val="00C61843"/>
    <w:rsid w:val="00C62473"/>
    <w:rsid w:val="00C64514"/>
    <w:rsid w:val="00C85A97"/>
    <w:rsid w:val="00C93A5E"/>
    <w:rsid w:val="00C97A77"/>
    <w:rsid w:val="00CA06B8"/>
    <w:rsid w:val="00CD3CE1"/>
    <w:rsid w:val="00CD42D0"/>
    <w:rsid w:val="00CF1AE9"/>
    <w:rsid w:val="00CF2A6A"/>
    <w:rsid w:val="00D05058"/>
    <w:rsid w:val="00D06B5C"/>
    <w:rsid w:val="00D1595E"/>
    <w:rsid w:val="00D36224"/>
    <w:rsid w:val="00D424F8"/>
    <w:rsid w:val="00D5108E"/>
    <w:rsid w:val="00D84B81"/>
    <w:rsid w:val="00D8722E"/>
    <w:rsid w:val="00D91F51"/>
    <w:rsid w:val="00D944AF"/>
    <w:rsid w:val="00DC5707"/>
    <w:rsid w:val="00DC76C2"/>
    <w:rsid w:val="00DD0BC0"/>
    <w:rsid w:val="00DE3D89"/>
    <w:rsid w:val="00E15DAD"/>
    <w:rsid w:val="00E1648F"/>
    <w:rsid w:val="00E46CC8"/>
    <w:rsid w:val="00E471FF"/>
    <w:rsid w:val="00E50F23"/>
    <w:rsid w:val="00E629B1"/>
    <w:rsid w:val="00E655F2"/>
    <w:rsid w:val="00E75716"/>
    <w:rsid w:val="00E866B6"/>
    <w:rsid w:val="00E9442A"/>
    <w:rsid w:val="00EA2F9D"/>
    <w:rsid w:val="00EF04CB"/>
    <w:rsid w:val="00F021F4"/>
    <w:rsid w:val="00F1164E"/>
    <w:rsid w:val="00F1232C"/>
    <w:rsid w:val="00F1565E"/>
    <w:rsid w:val="00F178E0"/>
    <w:rsid w:val="00F3789C"/>
    <w:rsid w:val="00F50E09"/>
    <w:rsid w:val="00F52B6B"/>
    <w:rsid w:val="00F56F78"/>
    <w:rsid w:val="00F64167"/>
    <w:rsid w:val="00F67E02"/>
    <w:rsid w:val="00F726DB"/>
    <w:rsid w:val="00F7421E"/>
    <w:rsid w:val="00F96559"/>
    <w:rsid w:val="00FC0CC1"/>
    <w:rsid w:val="00FD51C6"/>
    <w:rsid w:val="00FE3CE5"/>
    <w:rsid w:val="00FE4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3983"/>
  <w15:docId w15:val="{E3A145F2-642B-41C1-8B3D-56DE839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98"/>
      <w:ind w:left="1"/>
      <w:jc w:val="center"/>
      <w:outlineLvl w:val="0"/>
    </w:pPr>
    <w:rPr>
      <w:rFonts w:eastAsia="Calibri" w:cs="Calibri"/>
      <w:b/>
      <w:color w:val="0070C0"/>
      <w:sz w:val="28"/>
    </w:rPr>
  </w:style>
  <w:style w:type="paragraph" w:styleId="Titolo2">
    <w:name w:val="heading 2"/>
    <w:next w:val="Normale"/>
    <w:uiPriority w:val="9"/>
    <w:unhideWhenUsed/>
    <w:qFormat/>
    <w:pPr>
      <w:keepNext/>
      <w:keepLines/>
      <w:suppressAutoHyphens/>
      <w:spacing w:after="0"/>
      <w:ind w:left="2185" w:right="2397" w:hanging="315"/>
      <w:outlineLvl w:val="1"/>
    </w:pPr>
    <w:rPr>
      <w:rFonts w:eastAsia="Calibri" w:cs="Calibri"/>
      <w:b/>
      <w:color w:val="000000"/>
      <w:sz w:val="24"/>
    </w:rPr>
  </w:style>
  <w:style w:type="paragraph" w:styleId="Titolo3">
    <w:name w:val="heading 3"/>
    <w:next w:val="Normale"/>
    <w:uiPriority w:val="9"/>
    <w:unhideWhenUsed/>
    <w:qFormat/>
    <w:pPr>
      <w:keepNext/>
      <w:keepLines/>
      <w:suppressAutoHyphens/>
      <w:spacing w:after="0"/>
      <w:ind w:left="3241" w:hanging="10"/>
      <w:outlineLvl w:val="2"/>
    </w:pPr>
    <w:rPr>
      <w:rFonts w:eastAsia="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rPr>
      <w:rFonts w:ascii="Calibri" w:eastAsia="Calibri" w:hAnsi="Calibri" w:cs="Calibri"/>
      <w:b/>
      <w:color w:val="000000"/>
      <w:sz w:val="22"/>
    </w:rPr>
  </w:style>
  <w:style w:type="character" w:customStyle="1" w:styleId="Titolo1Carattere">
    <w:name w:val="Titolo 1 Carattere"/>
    <w:rPr>
      <w:rFonts w:ascii="Calibri" w:eastAsia="Calibri" w:hAnsi="Calibri" w:cs="Calibri"/>
      <w:b/>
      <w:color w:val="0070C0"/>
      <w:sz w:val="28"/>
    </w:rPr>
  </w:style>
  <w:style w:type="character" w:customStyle="1" w:styleId="Titolo2Carattere">
    <w:name w:val="Titolo 2 Carattere"/>
    <w:rPr>
      <w:rFonts w:ascii="Calibri" w:eastAsia="Calibri" w:hAnsi="Calibri" w:cs="Calibri"/>
      <w:b/>
      <w:color w:val="000000"/>
      <w:sz w:val="24"/>
    </w:rPr>
  </w:style>
  <w:style w:type="character" w:customStyle="1" w:styleId="jlqj4b">
    <w:name w:val="jlqj4b"/>
    <w:basedOn w:val="Carpredefinitoparagrafo"/>
  </w:style>
  <w:style w:type="character" w:customStyle="1" w:styleId="viiyi">
    <w:name w:val="viiyi"/>
    <w:basedOn w:val="Carpredefinitoparagrafo"/>
  </w:style>
  <w:style w:type="character" w:customStyle="1" w:styleId="apple-converted-space">
    <w:name w:val="apple-converted-space"/>
    <w:basedOn w:val="Carpredefinitoparagrafo"/>
    <w:rsid w:val="00A31702"/>
  </w:style>
  <w:style w:type="paragraph" w:styleId="Intestazione">
    <w:name w:val="header"/>
    <w:basedOn w:val="Normale"/>
    <w:link w:val="IntestazioneCarattere"/>
    <w:uiPriority w:val="99"/>
    <w:unhideWhenUsed/>
    <w:rsid w:val="00A3170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31702"/>
    <w:rPr>
      <w:rFonts w:eastAsia="Calibri" w:cs="Calibri"/>
      <w:color w:val="000000"/>
    </w:rPr>
  </w:style>
  <w:style w:type="paragraph" w:styleId="Pidipagina">
    <w:name w:val="footer"/>
    <w:basedOn w:val="Normale"/>
    <w:link w:val="PidipaginaCarattere"/>
    <w:uiPriority w:val="99"/>
    <w:unhideWhenUsed/>
    <w:rsid w:val="00A3170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31702"/>
    <w:rPr>
      <w:rFonts w:eastAsia="Calibri" w:cs="Calibri"/>
      <w:color w:val="000000"/>
    </w:rPr>
  </w:style>
  <w:style w:type="character" w:styleId="Collegamentoipertestuale">
    <w:name w:val="Hyperlink"/>
    <w:basedOn w:val="Carpredefinitoparagrafo"/>
    <w:uiPriority w:val="99"/>
    <w:unhideWhenUsed/>
    <w:rsid w:val="00C074F5"/>
    <w:rPr>
      <w:color w:val="0563C1" w:themeColor="hyperlink"/>
      <w:u w:val="single"/>
    </w:rPr>
  </w:style>
  <w:style w:type="character" w:styleId="Menzionenonrisolta">
    <w:name w:val="Unresolved Mention"/>
    <w:basedOn w:val="Carpredefinitoparagrafo"/>
    <w:uiPriority w:val="99"/>
    <w:semiHidden/>
    <w:unhideWhenUsed/>
    <w:rsid w:val="00C074F5"/>
    <w:rPr>
      <w:color w:val="605E5C"/>
      <w:shd w:val="clear" w:color="auto" w:fill="E1DFDD"/>
    </w:rPr>
  </w:style>
  <w:style w:type="character" w:styleId="Rimandocommento">
    <w:name w:val="annotation reference"/>
    <w:basedOn w:val="Carpredefinitoparagrafo"/>
    <w:uiPriority w:val="99"/>
    <w:semiHidden/>
    <w:unhideWhenUsed/>
    <w:rsid w:val="007B5085"/>
    <w:rPr>
      <w:sz w:val="16"/>
      <w:szCs w:val="16"/>
    </w:rPr>
  </w:style>
  <w:style w:type="paragraph" w:styleId="Testocommento">
    <w:name w:val="annotation text"/>
    <w:basedOn w:val="Normale"/>
    <w:link w:val="TestocommentoCarattere"/>
    <w:uiPriority w:val="99"/>
    <w:semiHidden/>
    <w:unhideWhenUsed/>
    <w:rsid w:val="007B5085"/>
    <w:rPr>
      <w:sz w:val="20"/>
      <w:szCs w:val="20"/>
    </w:rPr>
  </w:style>
  <w:style w:type="character" w:customStyle="1" w:styleId="TestocommentoCarattere">
    <w:name w:val="Testo commento Carattere"/>
    <w:basedOn w:val="Carpredefinitoparagrafo"/>
    <w:link w:val="Testocommento"/>
    <w:uiPriority w:val="99"/>
    <w:semiHidden/>
    <w:rsid w:val="007B5085"/>
    <w:rPr>
      <w:rFonts w:eastAsia="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B5085"/>
    <w:rPr>
      <w:b/>
      <w:bCs/>
    </w:rPr>
  </w:style>
  <w:style w:type="character" w:customStyle="1" w:styleId="SoggettocommentoCarattere">
    <w:name w:val="Soggetto commento Carattere"/>
    <w:basedOn w:val="TestocommentoCarattere"/>
    <w:link w:val="Soggettocommento"/>
    <w:uiPriority w:val="99"/>
    <w:semiHidden/>
    <w:rsid w:val="007B5085"/>
    <w:rPr>
      <w:rFonts w:eastAsia="Calibri" w:cs="Calibri"/>
      <w:b/>
      <w:bCs/>
      <w:color w:val="000000"/>
      <w:sz w:val="20"/>
      <w:szCs w:val="20"/>
    </w:rPr>
  </w:style>
  <w:style w:type="paragraph" w:styleId="Testofumetto">
    <w:name w:val="Balloon Text"/>
    <w:basedOn w:val="Normale"/>
    <w:link w:val="TestofumettoCarattere"/>
    <w:uiPriority w:val="99"/>
    <w:semiHidden/>
    <w:unhideWhenUsed/>
    <w:rsid w:val="007B508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08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8942">
      <w:bodyDiv w:val="1"/>
      <w:marLeft w:val="0"/>
      <w:marRight w:val="0"/>
      <w:marTop w:val="0"/>
      <w:marBottom w:val="0"/>
      <w:divBdr>
        <w:top w:val="none" w:sz="0" w:space="0" w:color="auto"/>
        <w:left w:val="none" w:sz="0" w:space="0" w:color="auto"/>
        <w:bottom w:val="none" w:sz="0" w:space="0" w:color="auto"/>
        <w:right w:val="none" w:sz="0" w:space="0" w:color="auto"/>
      </w:divBdr>
    </w:div>
    <w:div w:id="447552394">
      <w:bodyDiv w:val="1"/>
      <w:marLeft w:val="0"/>
      <w:marRight w:val="0"/>
      <w:marTop w:val="0"/>
      <w:marBottom w:val="0"/>
      <w:divBdr>
        <w:top w:val="none" w:sz="0" w:space="0" w:color="auto"/>
        <w:left w:val="none" w:sz="0" w:space="0" w:color="auto"/>
        <w:bottom w:val="none" w:sz="0" w:space="0" w:color="auto"/>
        <w:right w:val="none" w:sz="0" w:space="0" w:color="auto"/>
      </w:divBdr>
    </w:div>
    <w:div w:id="614403754">
      <w:bodyDiv w:val="1"/>
      <w:marLeft w:val="0"/>
      <w:marRight w:val="0"/>
      <w:marTop w:val="0"/>
      <w:marBottom w:val="0"/>
      <w:divBdr>
        <w:top w:val="none" w:sz="0" w:space="0" w:color="auto"/>
        <w:left w:val="none" w:sz="0" w:space="0" w:color="auto"/>
        <w:bottom w:val="none" w:sz="0" w:space="0" w:color="auto"/>
        <w:right w:val="none" w:sz="0" w:space="0" w:color="auto"/>
      </w:divBdr>
    </w:div>
    <w:div w:id="858587564">
      <w:bodyDiv w:val="1"/>
      <w:marLeft w:val="0"/>
      <w:marRight w:val="0"/>
      <w:marTop w:val="0"/>
      <w:marBottom w:val="0"/>
      <w:divBdr>
        <w:top w:val="none" w:sz="0" w:space="0" w:color="auto"/>
        <w:left w:val="none" w:sz="0" w:space="0" w:color="auto"/>
        <w:bottom w:val="none" w:sz="0" w:space="0" w:color="auto"/>
        <w:right w:val="none" w:sz="0" w:space="0" w:color="auto"/>
      </w:divBdr>
    </w:div>
    <w:div w:id="882863926">
      <w:bodyDiv w:val="1"/>
      <w:marLeft w:val="0"/>
      <w:marRight w:val="0"/>
      <w:marTop w:val="0"/>
      <w:marBottom w:val="0"/>
      <w:divBdr>
        <w:top w:val="none" w:sz="0" w:space="0" w:color="auto"/>
        <w:left w:val="none" w:sz="0" w:space="0" w:color="auto"/>
        <w:bottom w:val="none" w:sz="0" w:space="0" w:color="auto"/>
        <w:right w:val="none" w:sz="0" w:space="0" w:color="auto"/>
      </w:divBdr>
    </w:div>
    <w:div w:id="14315135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431">
          <w:marLeft w:val="0"/>
          <w:marRight w:val="0"/>
          <w:marTop w:val="0"/>
          <w:marBottom w:val="360"/>
          <w:divBdr>
            <w:top w:val="none" w:sz="0" w:space="0" w:color="auto"/>
            <w:left w:val="none" w:sz="0" w:space="0" w:color="auto"/>
            <w:bottom w:val="none" w:sz="0" w:space="0" w:color="auto"/>
            <w:right w:val="none" w:sz="0" w:space="0" w:color="auto"/>
          </w:divBdr>
        </w:div>
        <w:div w:id="1921213856">
          <w:marLeft w:val="0"/>
          <w:marRight w:val="0"/>
          <w:marTop w:val="0"/>
          <w:marBottom w:val="0"/>
          <w:divBdr>
            <w:top w:val="none" w:sz="0" w:space="0" w:color="auto"/>
            <w:left w:val="none" w:sz="0" w:space="0" w:color="auto"/>
            <w:bottom w:val="none" w:sz="0" w:space="0" w:color="auto"/>
            <w:right w:val="none" w:sz="0" w:space="0" w:color="auto"/>
          </w:divBdr>
          <w:divsChild>
            <w:div w:id="2117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530">
      <w:bodyDiv w:val="1"/>
      <w:marLeft w:val="0"/>
      <w:marRight w:val="0"/>
      <w:marTop w:val="0"/>
      <w:marBottom w:val="0"/>
      <w:divBdr>
        <w:top w:val="none" w:sz="0" w:space="0" w:color="auto"/>
        <w:left w:val="none" w:sz="0" w:space="0" w:color="auto"/>
        <w:bottom w:val="none" w:sz="0" w:space="0" w:color="auto"/>
        <w:right w:val="none" w:sz="0" w:space="0" w:color="auto"/>
      </w:divBdr>
    </w:div>
    <w:div w:id="1690524534">
      <w:bodyDiv w:val="1"/>
      <w:marLeft w:val="0"/>
      <w:marRight w:val="0"/>
      <w:marTop w:val="0"/>
      <w:marBottom w:val="0"/>
      <w:divBdr>
        <w:top w:val="none" w:sz="0" w:space="0" w:color="auto"/>
        <w:left w:val="none" w:sz="0" w:space="0" w:color="auto"/>
        <w:bottom w:val="none" w:sz="0" w:space="0" w:color="auto"/>
        <w:right w:val="none" w:sz="0" w:space="0" w:color="auto"/>
      </w:divBdr>
    </w:div>
    <w:div w:id="178992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Santi Daniele La Rosa</cp:lastModifiedBy>
  <cp:revision>21</cp:revision>
  <dcterms:created xsi:type="dcterms:W3CDTF">2021-11-26T15:07:00Z</dcterms:created>
  <dcterms:modified xsi:type="dcterms:W3CDTF">2022-07-27T17:39:00Z</dcterms:modified>
</cp:coreProperties>
</file>