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6D2A5740" w:rsidR="00154E94" w:rsidRDefault="00821BF0">
      <w:pPr>
        <w:pStyle w:val="Titolo1"/>
        <w:rPr>
          <w:lang w:val="en-US"/>
        </w:rPr>
      </w:pPr>
      <w:r>
        <w:rPr>
          <w:lang w:val="en-US"/>
        </w:rPr>
        <w:t>course</w:t>
      </w:r>
      <w:r w:rsidR="00EA2F9D" w:rsidRPr="00506C44">
        <w:rPr>
          <w:lang w:val="en-US"/>
        </w:rPr>
        <w:t>: “</w:t>
      </w:r>
      <w:r w:rsidR="006D67C1">
        <w:rPr>
          <w:rStyle w:val="apple-converted-space"/>
          <w:rFonts w:ascii="Times New Roman" w:hAnsi="Times New Roman" w:cs="Times New Roman"/>
          <w:color w:val="000000"/>
          <w:sz w:val="24"/>
          <w:shd w:val="clear" w:color="auto" w:fill="FFFFFF"/>
          <w:lang w:val="en-US"/>
        </w:rPr>
        <w:t>Urban Agriculture</w:t>
      </w:r>
      <w:r w:rsidR="00EA2F9D" w:rsidRPr="00506C44">
        <w:rPr>
          <w:lang w:val="en-US"/>
        </w:rPr>
        <w:t>”</w:t>
      </w:r>
    </w:p>
    <w:p w14:paraId="0816A9F0" w14:textId="4FC582EE" w:rsidR="00367411" w:rsidRPr="00A83ECF" w:rsidRDefault="00E614AC" w:rsidP="00A83ECF">
      <w:pPr>
        <w:pStyle w:val="Titolo1"/>
        <w:rPr>
          <w:lang w:val="en-US"/>
        </w:rPr>
      </w:pPr>
      <w:proofErr w:type="spellStart"/>
      <w:r w:rsidRPr="00E614AC">
        <w:rPr>
          <w:lang w:val="en-US"/>
        </w:rPr>
        <w:t>Nirma</w:t>
      </w:r>
      <w:proofErr w:type="spellEnd"/>
      <w:r w:rsidRPr="00E614AC">
        <w:rPr>
          <w:lang w:val="en-US"/>
        </w:rPr>
        <w:t xml:space="preserve"> University</w:t>
      </w:r>
    </w:p>
    <w:p w14:paraId="776430D9" w14:textId="30E07958" w:rsidR="00826080" w:rsidRPr="00506C44" w:rsidRDefault="00E614AC">
      <w:pPr>
        <w:pStyle w:val="Titolo1"/>
        <w:rPr>
          <w:lang w:val="en-US"/>
        </w:rPr>
      </w:pPr>
      <w:r>
        <w:rPr>
          <w:color w:val="000000"/>
          <w:lang w:val="en-US"/>
        </w:rPr>
        <w:t>Online Course</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C56D3E"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7B318A">
              <w:rPr>
                <w:color w:val="002060"/>
                <w:sz w:val="20"/>
                <w:lang w:val="en-US"/>
              </w:rPr>
              <w:t>Quality criteria 1: Numbe</w:t>
            </w:r>
            <w:r w:rsidRPr="00506C44">
              <w:rPr>
                <w:color w:val="002060"/>
                <w:sz w:val="20"/>
                <w:lang w:val="en-US"/>
              </w:rPr>
              <w:t xml:space="preserve">r of credit units for lectures, practical sessions and self-learning are appropriate to the contents </w:t>
            </w:r>
          </w:p>
        </w:tc>
      </w:tr>
      <w:tr w:rsidR="00826080" w:rsidRPr="007B318A"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60D93A20" w14:textId="77777777" w:rsidR="007B318A" w:rsidRPr="007B318A" w:rsidRDefault="007B318A" w:rsidP="007B318A">
            <w:pPr>
              <w:numPr>
                <w:ilvl w:val="0"/>
                <w:numId w:val="1"/>
              </w:numPr>
              <w:spacing w:after="0"/>
            </w:pPr>
            <w:r w:rsidRPr="007B318A">
              <w:rPr>
                <w:i/>
              </w:rPr>
              <w:t xml:space="preserve">Evaluation </w:t>
            </w:r>
          </w:p>
          <w:p w14:paraId="0897D72A" w14:textId="77777777" w:rsidR="007B318A" w:rsidRPr="007B318A" w:rsidRDefault="007B318A" w:rsidP="007B318A">
            <w:pPr>
              <w:spacing w:after="0"/>
              <w:rPr>
                <w:lang w:val="en-US"/>
              </w:rPr>
            </w:pPr>
            <w:r w:rsidRPr="007B318A">
              <w:rPr>
                <w:lang w:val="en-US"/>
              </w:rPr>
              <w:t>The foreseen topics give to the students a good background about the most relevant policies to promote and create Green and Blues infrastructure in cities.</w:t>
            </w:r>
          </w:p>
          <w:p w14:paraId="44260B33" w14:textId="77777777" w:rsidR="007B318A" w:rsidRPr="007B318A" w:rsidRDefault="007B318A" w:rsidP="007B318A">
            <w:pPr>
              <w:spacing w:after="0"/>
              <w:rPr>
                <w:lang w:val="en-US"/>
              </w:rPr>
            </w:pPr>
          </w:p>
          <w:p w14:paraId="02886C10" w14:textId="77777777" w:rsidR="007B318A" w:rsidRPr="007B318A" w:rsidRDefault="007B318A" w:rsidP="007B318A">
            <w:pPr>
              <w:numPr>
                <w:ilvl w:val="0"/>
                <w:numId w:val="1"/>
              </w:numPr>
              <w:spacing w:after="0"/>
            </w:pPr>
            <w:proofErr w:type="spellStart"/>
            <w:r w:rsidRPr="007B318A">
              <w:rPr>
                <w:i/>
              </w:rPr>
              <w:t>Strategies</w:t>
            </w:r>
            <w:proofErr w:type="spellEnd"/>
            <w:r w:rsidRPr="007B318A">
              <w:rPr>
                <w:i/>
              </w:rPr>
              <w:t xml:space="preserve"> for improvement </w:t>
            </w:r>
          </w:p>
          <w:p w14:paraId="6C9D0911" w14:textId="3EC094F9" w:rsidR="007B318A" w:rsidRDefault="007B318A" w:rsidP="007B318A">
            <w:pPr>
              <w:spacing w:after="0"/>
              <w:rPr>
                <w:lang w:val="en-US"/>
              </w:rPr>
            </w:pPr>
            <w:r>
              <w:rPr>
                <w:lang w:val="en-US"/>
              </w:rPr>
              <w:t>Some relevant international literature can be proposed, especially in terms of methodological approach to the planning of Urban Agriculture and case studies from EU:</w:t>
            </w:r>
          </w:p>
          <w:p w14:paraId="74B93CF8" w14:textId="77777777" w:rsidR="007B318A" w:rsidRDefault="007B318A" w:rsidP="007B318A">
            <w:pPr>
              <w:spacing w:after="0"/>
              <w:rPr>
                <w:lang w:val="en-US"/>
              </w:rPr>
            </w:pPr>
          </w:p>
          <w:p w14:paraId="089D80F2" w14:textId="5DE98242" w:rsidR="007B318A" w:rsidRDefault="007B318A" w:rsidP="007B318A">
            <w:pPr>
              <w:spacing w:after="0"/>
              <w:rPr>
                <w:lang w:val="en-US"/>
              </w:rPr>
            </w:pPr>
            <w:proofErr w:type="spellStart"/>
            <w:r w:rsidRPr="007B318A">
              <w:rPr>
                <w:lang w:val="en-US"/>
              </w:rPr>
              <w:t>Rubino</w:t>
            </w:r>
            <w:proofErr w:type="spellEnd"/>
            <w:r w:rsidRPr="007B318A">
              <w:rPr>
                <w:lang w:val="en-US"/>
              </w:rPr>
              <w:t xml:space="preserve">, A., (2007). The allotment gardens of the Ile de France: a tool for social development. Journal of Mediterranean </w:t>
            </w:r>
            <w:proofErr w:type="spellStart"/>
            <w:r w:rsidRPr="007B318A">
              <w:rPr>
                <w:lang w:val="en-US"/>
              </w:rPr>
              <w:t>Ecolo-gy</w:t>
            </w:r>
            <w:proofErr w:type="spellEnd"/>
            <w:r w:rsidRPr="007B318A">
              <w:rPr>
                <w:lang w:val="en-US"/>
              </w:rPr>
              <w:t xml:space="preserve"> 8:, 67-–75</w:t>
            </w:r>
          </w:p>
          <w:p w14:paraId="0344ED26" w14:textId="77777777" w:rsidR="007B318A" w:rsidRDefault="007B318A" w:rsidP="007B318A">
            <w:pPr>
              <w:spacing w:after="0"/>
              <w:rPr>
                <w:lang w:val="en-US"/>
              </w:rPr>
            </w:pPr>
            <w:r w:rsidRPr="007B318A">
              <w:rPr>
                <w:lang w:val="en-US"/>
              </w:rPr>
              <w:t>Taylor Lovell S (2010) Multifunctional Urban Agriculture for Sustainable Land Use Planning in the United States. Sustain 2:2499–-2522</w:t>
            </w:r>
          </w:p>
          <w:p w14:paraId="3BF48436" w14:textId="204B493A" w:rsidR="000507DB" w:rsidRDefault="007B318A" w:rsidP="007B318A">
            <w:pPr>
              <w:spacing w:after="0"/>
              <w:rPr>
                <w:lang w:val="en-US"/>
              </w:rPr>
            </w:pPr>
            <w:proofErr w:type="spellStart"/>
            <w:r w:rsidRPr="007B318A">
              <w:rPr>
                <w:lang w:val="en-US"/>
              </w:rPr>
              <w:t>Zasada</w:t>
            </w:r>
            <w:proofErr w:type="spellEnd"/>
            <w:r w:rsidRPr="007B318A">
              <w:rPr>
                <w:lang w:val="en-US"/>
              </w:rPr>
              <w:t>, I., 2011. Multifunctional peri-urban agriculture—a review of societal</w:t>
            </w:r>
            <w:r>
              <w:rPr>
                <w:lang w:val="en-US"/>
              </w:rPr>
              <w:t xml:space="preserve"> </w:t>
            </w:r>
            <w:r w:rsidRPr="007B318A">
              <w:rPr>
                <w:lang w:val="en-US"/>
              </w:rPr>
              <w:t>demands and the provision of goods and services by farming. Land Use Policy</w:t>
            </w:r>
            <w:r>
              <w:rPr>
                <w:lang w:val="en-US"/>
              </w:rPr>
              <w:t xml:space="preserve"> </w:t>
            </w:r>
            <w:r w:rsidRPr="007B318A">
              <w:rPr>
                <w:lang w:val="en-US"/>
              </w:rPr>
              <w:t>28, 639–648.</w:t>
            </w:r>
          </w:p>
          <w:p w14:paraId="167612A8" w14:textId="77777777" w:rsidR="00CA2D7D" w:rsidRDefault="007B318A" w:rsidP="007B318A">
            <w:pPr>
              <w:spacing w:after="0"/>
              <w:rPr>
                <w:lang w:val="en-US"/>
              </w:rPr>
            </w:pPr>
            <w:r w:rsidRPr="007B318A">
              <w:t xml:space="preserve">La Rosa D., Barbarossa L., </w:t>
            </w:r>
            <w:proofErr w:type="spellStart"/>
            <w:r w:rsidRPr="007B318A">
              <w:t>Privitera</w:t>
            </w:r>
            <w:proofErr w:type="spellEnd"/>
            <w:r w:rsidRPr="007B318A">
              <w:t xml:space="preserve"> R., </w:t>
            </w:r>
            <w:proofErr w:type="spellStart"/>
            <w:r w:rsidRPr="007B318A">
              <w:t>Martinico</w:t>
            </w:r>
            <w:proofErr w:type="spellEnd"/>
            <w:r w:rsidRPr="007B318A">
              <w:t xml:space="preserve"> F. (2014). </w:t>
            </w:r>
            <w:r w:rsidRPr="007B318A">
              <w:rPr>
                <w:lang w:val="en-US"/>
              </w:rPr>
              <w:t xml:space="preserve">Agriculture and the City: A Method for Sustainable Planning of New Forms of Agriculture in Urban Contexts, Land Use Policy 41, 290-303. </w:t>
            </w:r>
            <w:proofErr w:type="spellStart"/>
            <w:r w:rsidRPr="007B318A">
              <w:rPr>
                <w:lang w:val="en-US"/>
              </w:rPr>
              <w:t>doi</w:t>
            </w:r>
            <w:proofErr w:type="spellEnd"/>
            <w:r w:rsidRPr="007B318A">
              <w:rPr>
                <w:lang w:val="en-US"/>
              </w:rPr>
              <w:t xml:space="preserve">: 10.1016/j.landusepol.2014.06.014 </w:t>
            </w:r>
          </w:p>
          <w:p w14:paraId="23EEDAC3" w14:textId="1DF9FED0" w:rsidR="007B318A" w:rsidRPr="00506C44" w:rsidRDefault="00CA2D7D" w:rsidP="007B318A">
            <w:pPr>
              <w:spacing w:after="0"/>
              <w:rPr>
                <w:lang w:val="en-US"/>
              </w:rPr>
            </w:pPr>
            <w:proofErr w:type="spellStart"/>
            <w:r w:rsidRPr="00CA2D7D">
              <w:rPr>
                <w:lang w:val="en-US"/>
              </w:rPr>
              <w:t>Pulighe</w:t>
            </w:r>
            <w:proofErr w:type="spellEnd"/>
            <w:r w:rsidRPr="00CA2D7D">
              <w:rPr>
                <w:lang w:val="en-US"/>
              </w:rPr>
              <w:t xml:space="preserve">, G., </w:t>
            </w:r>
            <w:proofErr w:type="spellStart"/>
            <w:r w:rsidRPr="00CA2D7D">
              <w:rPr>
                <w:lang w:val="en-US"/>
              </w:rPr>
              <w:t>Lupia</w:t>
            </w:r>
            <w:proofErr w:type="spellEnd"/>
            <w:r w:rsidRPr="00CA2D7D">
              <w:rPr>
                <w:lang w:val="en-US"/>
              </w:rPr>
              <w:t>, F., (2016). Mapping spatial patterns of urban agriculture in Rome (Italy) using Google Earth and web-mapping services. Land Use Policy 59:, 49–58.</w:t>
            </w:r>
          </w:p>
        </w:tc>
      </w:tr>
      <w:tr w:rsidR="00826080" w:rsidRPr="00C56D3E"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506C44" w:rsidRDefault="00EA2F9D">
            <w:pPr>
              <w:spacing w:after="0"/>
              <w:ind w:left="53"/>
              <w:rPr>
                <w:lang w:val="en-US"/>
              </w:rPr>
            </w:pPr>
            <w:r w:rsidRPr="00506C44">
              <w:rPr>
                <w:color w:val="002060"/>
                <w:sz w:val="20"/>
                <w:lang w:val="en-US"/>
              </w:rPr>
              <w:t xml:space="preserve">Quality criteria 2: Total number of credit units in the course is correct and appropriate </w:t>
            </w:r>
          </w:p>
        </w:tc>
      </w:tr>
      <w:tr w:rsidR="00826080" w:rsidRPr="00C56D3E"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5C13533D" w14:textId="388EC125" w:rsidR="00C56D3E" w:rsidRPr="00C56D3E" w:rsidRDefault="00C56D3E" w:rsidP="00C56D3E">
            <w:pPr>
              <w:pStyle w:val="Paragrafoelenco"/>
              <w:numPr>
                <w:ilvl w:val="0"/>
                <w:numId w:val="6"/>
              </w:numPr>
              <w:spacing w:after="22"/>
              <w:rPr>
                <w:lang w:val="en-US"/>
              </w:rPr>
            </w:pPr>
            <w:r w:rsidRPr="00C56D3E">
              <w:rPr>
                <w:lang w:val="en-US"/>
              </w:rPr>
              <w:t xml:space="preserve">Evaluation </w:t>
            </w:r>
          </w:p>
          <w:p w14:paraId="6C6D27FE" w14:textId="77777777" w:rsidR="00C56D3E" w:rsidRPr="00C56D3E" w:rsidRDefault="00C56D3E" w:rsidP="00C56D3E">
            <w:pPr>
              <w:spacing w:after="22"/>
              <w:rPr>
                <w:lang w:val="en-US"/>
              </w:rPr>
            </w:pPr>
            <w:r w:rsidRPr="00C56D3E">
              <w:rPr>
                <w:lang w:val="en-US"/>
              </w:rPr>
              <w:t>The distribution of hours between lectures (60 hours) and independent work (12 hours) is a bit unbalanced in terms of hours, even if the nature of this course is an online course</w:t>
            </w:r>
          </w:p>
          <w:p w14:paraId="32A43D80" w14:textId="77777777" w:rsidR="00C56D3E" w:rsidRPr="00C56D3E" w:rsidRDefault="00C56D3E" w:rsidP="00C56D3E">
            <w:pPr>
              <w:spacing w:after="22"/>
              <w:rPr>
                <w:lang w:val="en-US"/>
              </w:rPr>
            </w:pPr>
          </w:p>
          <w:p w14:paraId="61D825A6" w14:textId="77777777" w:rsidR="00C56D3E" w:rsidRPr="00C56D3E" w:rsidRDefault="00C56D3E" w:rsidP="00C56D3E">
            <w:pPr>
              <w:pStyle w:val="Paragrafoelenco"/>
              <w:numPr>
                <w:ilvl w:val="0"/>
                <w:numId w:val="6"/>
              </w:numPr>
              <w:spacing w:after="22"/>
              <w:rPr>
                <w:lang w:val="en-US"/>
              </w:rPr>
            </w:pPr>
            <w:r w:rsidRPr="00C56D3E">
              <w:rPr>
                <w:lang w:val="en-US"/>
              </w:rPr>
              <w:t xml:space="preserve">Strategies for improvement  </w:t>
            </w:r>
          </w:p>
          <w:p w14:paraId="7791CF35" w14:textId="3C293C74" w:rsidR="00FC0CC1" w:rsidRPr="00225F33" w:rsidRDefault="00C56D3E" w:rsidP="00C56D3E">
            <w:pPr>
              <w:spacing w:after="22"/>
              <w:rPr>
                <w:lang w:val="en-US"/>
              </w:rPr>
            </w:pPr>
            <w:r w:rsidRPr="00C56D3E">
              <w:rPr>
                <w:lang w:val="en-US"/>
              </w:rPr>
              <w:t>Some more hours for home activities and/or independent work should be added</w:t>
            </w:r>
          </w:p>
        </w:tc>
      </w:tr>
      <w:tr w:rsidR="00826080" w:rsidRPr="00C56D3E"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E614AC"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555B50" w:rsidRDefault="00EA2F9D">
            <w:pPr>
              <w:numPr>
                <w:ilvl w:val="0"/>
                <w:numId w:val="3"/>
              </w:numPr>
              <w:spacing w:after="0"/>
              <w:ind w:hanging="360"/>
              <w:rPr>
                <w:color w:val="auto"/>
              </w:rPr>
            </w:pPr>
            <w:r w:rsidRPr="00555B50">
              <w:rPr>
                <w:i/>
                <w:color w:val="auto"/>
                <w:sz w:val="20"/>
              </w:rPr>
              <w:lastRenderedPageBreak/>
              <w:t xml:space="preserve">Evaluation </w:t>
            </w:r>
          </w:p>
          <w:p w14:paraId="1F3170B1" w14:textId="2813B4FA" w:rsidR="00826080" w:rsidRPr="00E614AC" w:rsidRDefault="007B318A">
            <w:pPr>
              <w:spacing w:after="43"/>
              <w:ind w:right="45"/>
              <w:jc w:val="both"/>
              <w:rPr>
                <w:iCs/>
                <w:color w:val="auto"/>
                <w:lang w:val="en-US"/>
              </w:rPr>
            </w:pPr>
            <w:r>
              <w:rPr>
                <w:iCs/>
                <w:color w:val="auto"/>
                <w:lang w:val="en-US"/>
              </w:rPr>
              <w:t>Open Online course open to different students or professionals</w:t>
            </w:r>
          </w:p>
          <w:p w14:paraId="1FAFBA96" w14:textId="77777777" w:rsidR="00C4055A" w:rsidRPr="00555B50" w:rsidRDefault="00C4055A" w:rsidP="00C4055A">
            <w:pPr>
              <w:spacing w:after="0"/>
              <w:ind w:left="360"/>
              <w:rPr>
                <w:color w:val="auto"/>
                <w:lang w:val="en-US"/>
              </w:rPr>
            </w:pPr>
          </w:p>
          <w:p w14:paraId="46BD0A98" w14:textId="6EDFEDB9" w:rsidR="00826080" w:rsidRPr="00555B50" w:rsidRDefault="00EA2F9D">
            <w:pPr>
              <w:numPr>
                <w:ilvl w:val="0"/>
                <w:numId w:val="3"/>
              </w:numPr>
              <w:spacing w:after="0"/>
              <w:ind w:hanging="360"/>
              <w:rPr>
                <w:color w:val="auto"/>
              </w:rPr>
            </w:pPr>
            <w:proofErr w:type="spellStart"/>
            <w:r w:rsidRPr="00555B50">
              <w:rPr>
                <w:i/>
                <w:color w:val="auto"/>
                <w:sz w:val="20"/>
              </w:rPr>
              <w:t>Strategies</w:t>
            </w:r>
            <w:proofErr w:type="spellEnd"/>
            <w:r w:rsidRPr="00555B50">
              <w:rPr>
                <w:i/>
                <w:color w:val="auto"/>
                <w:sz w:val="20"/>
              </w:rPr>
              <w:t xml:space="preserve"> for improvement </w:t>
            </w:r>
          </w:p>
          <w:p w14:paraId="57A19728" w14:textId="77777777" w:rsidR="00E614AC" w:rsidRPr="00E614AC" w:rsidRDefault="00E614AC" w:rsidP="00E614AC">
            <w:pPr>
              <w:spacing w:after="43"/>
              <w:ind w:right="45"/>
              <w:jc w:val="both"/>
              <w:rPr>
                <w:iCs/>
                <w:color w:val="auto"/>
                <w:lang w:val="en-US"/>
              </w:rPr>
            </w:pPr>
            <w:r w:rsidRPr="00E614AC">
              <w:rPr>
                <w:iCs/>
                <w:color w:val="auto"/>
                <w:lang w:val="en-US"/>
              </w:rPr>
              <w:t>Does not apply</w:t>
            </w:r>
          </w:p>
          <w:p w14:paraId="5D4C5052" w14:textId="7ACCE0AC" w:rsidR="00826080" w:rsidRPr="00F1565E" w:rsidRDefault="00826080" w:rsidP="007B318A">
            <w:pPr>
              <w:spacing w:after="0"/>
              <w:ind w:right="50"/>
              <w:jc w:val="both"/>
              <w:rPr>
                <w:color w:val="FF0000"/>
                <w:lang w:val="en-US"/>
              </w:rPr>
            </w:pPr>
          </w:p>
        </w:tc>
      </w:tr>
      <w:tr w:rsidR="00F1565E" w:rsidRPr="00C56D3E"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F1565E" w:rsidRPr="006D67C1"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555B50" w:rsidRDefault="00A05ACD" w:rsidP="00A05ACD">
            <w:pPr>
              <w:numPr>
                <w:ilvl w:val="0"/>
                <w:numId w:val="3"/>
              </w:numPr>
              <w:spacing w:after="0"/>
              <w:ind w:hanging="360"/>
              <w:rPr>
                <w:color w:val="auto"/>
              </w:rPr>
            </w:pPr>
            <w:r w:rsidRPr="00555B50">
              <w:rPr>
                <w:i/>
                <w:color w:val="auto"/>
                <w:sz w:val="20"/>
              </w:rPr>
              <w:t xml:space="preserve">Evaluation </w:t>
            </w:r>
          </w:p>
          <w:p w14:paraId="28EC46AF" w14:textId="1712AC32" w:rsidR="0043613F" w:rsidRDefault="00E614AC" w:rsidP="00A05ACD">
            <w:pPr>
              <w:spacing w:after="43"/>
              <w:ind w:right="45"/>
              <w:jc w:val="both"/>
              <w:rPr>
                <w:color w:val="auto"/>
                <w:lang w:val="en-US"/>
              </w:rPr>
            </w:pPr>
            <w:r>
              <w:rPr>
                <w:color w:val="auto"/>
                <w:lang w:val="en-US"/>
              </w:rPr>
              <w:t>The syllabus does not provide details for evaluation. It remains unclear</w:t>
            </w:r>
            <w:r w:rsidRPr="00295C9A">
              <w:rPr>
                <w:color w:val="auto"/>
                <w:lang w:val="en-US"/>
              </w:rPr>
              <w:t xml:space="preserve"> how the learning outcomes expected from </w:t>
            </w:r>
            <w:r>
              <w:rPr>
                <w:color w:val="auto"/>
                <w:lang w:val="en-US"/>
              </w:rPr>
              <w:t>in-class activities and independent work are practically assessed</w:t>
            </w:r>
            <w:r w:rsidRPr="00295C9A">
              <w:rPr>
                <w:color w:val="auto"/>
                <w:lang w:val="en-US"/>
              </w:rPr>
              <w:t xml:space="preserve"> </w:t>
            </w:r>
            <w:r>
              <w:rPr>
                <w:color w:val="auto"/>
                <w:lang w:val="en-US"/>
              </w:rPr>
              <w:t xml:space="preserve">and included in the evaluation. Similarly, it is not specified how the </w:t>
            </w:r>
            <w:r w:rsidR="00CB4483">
              <w:rPr>
                <w:color w:val="auto"/>
                <w:lang w:val="en-US"/>
              </w:rPr>
              <w:t xml:space="preserve">student is supposed to get the </w:t>
            </w:r>
            <w:r>
              <w:rPr>
                <w:color w:val="auto"/>
                <w:lang w:val="en-US"/>
              </w:rPr>
              <w:t>evaluation “pass” or “fail”</w:t>
            </w:r>
            <w:r w:rsidR="00CB4483">
              <w:rPr>
                <w:color w:val="auto"/>
                <w:lang w:val="en-US"/>
              </w:rPr>
              <w:t>.</w:t>
            </w:r>
          </w:p>
          <w:p w14:paraId="4264B7AE" w14:textId="77777777" w:rsidR="007B318A" w:rsidRPr="00555B50" w:rsidRDefault="007B318A" w:rsidP="00A05ACD">
            <w:pPr>
              <w:spacing w:after="43"/>
              <w:ind w:right="45"/>
              <w:jc w:val="both"/>
              <w:rPr>
                <w:color w:val="auto"/>
                <w:lang w:val="en-US"/>
              </w:rPr>
            </w:pPr>
          </w:p>
          <w:p w14:paraId="11E9C54E" w14:textId="2113A790" w:rsidR="00A05ACD" w:rsidRPr="00555B50" w:rsidRDefault="00A05ACD" w:rsidP="00A05ACD">
            <w:pPr>
              <w:numPr>
                <w:ilvl w:val="0"/>
                <w:numId w:val="3"/>
              </w:numPr>
              <w:spacing w:after="0"/>
              <w:ind w:hanging="360"/>
              <w:rPr>
                <w:color w:val="auto"/>
                <w:lang w:val="en-US"/>
              </w:rPr>
            </w:pPr>
            <w:r w:rsidRPr="00555B50">
              <w:rPr>
                <w:i/>
                <w:color w:val="auto"/>
                <w:sz w:val="20"/>
                <w:lang w:val="en-US"/>
              </w:rPr>
              <w:t xml:space="preserve">Strategies for improvement </w:t>
            </w:r>
          </w:p>
          <w:p w14:paraId="049C35FA" w14:textId="79A194C9" w:rsidR="00621F34" w:rsidRPr="00F1565E" w:rsidRDefault="00B062C2" w:rsidP="00A05ACD">
            <w:pPr>
              <w:spacing w:after="43"/>
              <w:ind w:right="45"/>
              <w:jc w:val="both"/>
              <w:rPr>
                <w:color w:val="FF0000"/>
                <w:lang w:val="en-US"/>
              </w:rPr>
            </w:pPr>
            <w:r w:rsidRPr="00555B50">
              <w:rPr>
                <w:color w:val="auto"/>
                <w:lang w:val="en-US"/>
              </w:rPr>
              <w:t xml:space="preserve">More details </w:t>
            </w:r>
            <w:r w:rsidR="006A6627">
              <w:rPr>
                <w:color w:val="auto"/>
                <w:lang w:val="en-US"/>
              </w:rPr>
              <w:t>should</w:t>
            </w:r>
            <w:r w:rsidR="001606D5" w:rsidRPr="00555B50">
              <w:rPr>
                <w:color w:val="auto"/>
                <w:lang w:val="en-US"/>
              </w:rPr>
              <w:t xml:space="preserve"> be added </w:t>
            </w:r>
            <w:r w:rsidRPr="00555B50">
              <w:rPr>
                <w:color w:val="auto"/>
                <w:lang w:val="en-US"/>
              </w:rPr>
              <w:t xml:space="preserve">to </w:t>
            </w:r>
            <w:r w:rsidR="00295C9A" w:rsidRPr="00555B50">
              <w:rPr>
                <w:color w:val="auto"/>
                <w:lang w:val="en-US"/>
              </w:rPr>
              <w:t xml:space="preserve">describe the </w:t>
            </w:r>
            <w:r w:rsidR="006A6627">
              <w:rPr>
                <w:color w:val="auto"/>
                <w:lang w:val="en-US"/>
              </w:rPr>
              <w:t>evaluation in terms of assessment</w:t>
            </w:r>
            <w:r w:rsidR="00555B50" w:rsidRPr="00555B50">
              <w:rPr>
                <w:color w:val="auto"/>
                <w:lang w:val="en-US"/>
              </w:rPr>
              <w:t xml:space="preserve"> criteria </w:t>
            </w:r>
            <w:r w:rsidR="006A6627">
              <w:rPr>
                <w:color w:val="auto"/>
                <w:lang w:val="en-US"/>
              </w:rPr>
              <w:t>and related activities.</w:t>
            </w:r>
            <w:r w:rsidR="004649E1">
              <w:rPr>
                <w:color w:val="auto"/>
                <w:lang w:val="en-US"/>
              </w:rPr>
              <w:t xml:space="preserve"> If proper, add a grading reference matrix.</w:t>
            </w:r>
          </w:p>
        </w:tc>
      </w:tr>
    </w:tbl>
    <w:p w14:paraId="34A60577" w14:textId="77777777" w:rsidR="007A4578" w:rsidRPr="00F1565E" w:rsidRDefault="00EA2F9D">
      <w:pPr>
        <w:spacing w:after="0"/>
        <w:rPr>
          <w:color w:val="FF0000"/>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C56D3E"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C56D3E"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A55616" w:rsidRDefault="007A4578" w:rsidP="007A4578">
            <w:pPr>
              <w:numPr>
                <w:ilvl w:val="0"/>
                <w:numId w:val="3"/>
              </w:numPr>
              <w:spacing w:after="0"/>
              <w:ind w:hanging="360"/>
              <w:rPr>
                <w:i/>
                <w:color w:val="auto"/>
                <w:sz w:val="20"/>
              </w:rPr>
            </w:pPr>
            <w:bookmarkStart w:id="0" w:name="_GoBack" w:colFirst="0" w:colLast="0"/>
            <w:r w:rsidRPr="00A55616">
              <w:rPr>
                <w:i/>
                <w:color w:val="auto"/>
                <w:sz w:val="20"/>
              </w:rPr>
              <w:t>Evaluation</w:t>
            </w:r>
          </w:p>
          <w:p w14:paraId="6D7FD87D" w14:textId="4DBAE5BD" w:rsidR="00A64A29" w:rsidRPr="00A55616" w:rsidRDefault="00C47B4A" w:rsidP="007A4578">
            <w:pPr>
              <w:spacing w:after="43"/>
              <w:ind w:right="45"/>
              <w:jc w:val="both"/>
              <w:rPr>
                <w:color w:val="auto"/>
                <w:lang w:val="en-US"/>
              </w:rPr>
            </w:pPr>
            <w:r w:rsidRPr="00A55616">
              <w:rPr>
                <w:color w:val="auto"/>
                <w:lang w:val="en-US"/>
              </w:rPr>
              <w:t>TLM</w:t>
            </w:r>
            <w:r w:rsidR="00154C33" w:rsidRPr="00A55616">
              <w:rPr>
                <w:color w:val="auto"/>
                <w:lang w:val="en-US"/>
              </w:rPr>
              <w:t xml:space="preserve"> are </w:t>
            </w:r>
            <w:r w:rsidRPr="00A55616">
              <w:rPr>
                <w:color w:val="auto"/>
                <w:lang w:val="en-US"/>
              </w:rPr>
              <w:t>described with different degree of detail.</w:t>
            </w:r>
            <w:r w:rsidR="0019762D" w:rsidRPr="00A55616">
              <w:rPr>
                <w:color w:val="auto"/>
                <w:lang w:val="en-US"/>
              </w:rPr>
              <w:t xml:space="preserve"> </w:t>
            </w:r>
            <w:r w:rsidRPr="00A55616">
              <w:rPr>
                <w:color w:val="auto"/>
                <w:lang w:val="en-US"/>
              </w:rPr>
              <w:t>In particular, the highlighted teaching approach of “making most of interactive and self-reflective methods of teaching and learning and, where possible, avoiding standing lectures and presentations”</w:t>
            </w:r>
            <w:r w:rsidR="005355E1" w:rsidRPr="00A55616">
              <w:rPr>
                <w:color w:val="auto"/>
                <w:lang w:val="en-US"/>
              </w:rPr>
              <w:t xml:space="preserve"> does not match with the online trait of the course.</w:t>
            </w:r>
          </w:p>
          <w:p w14:paraId="19401912" w14:textId="5EBA8C71" w:rsidR="001B41BC" w:rsidRPr="00A55616" w:rsidRDefault="007A4578" w:rsidP="00E50F23">
            <w:pPr>
              <w:spacing w:after="43"/>
              <w:ind w:right="45"/>
              <w:jc w:val="both"/>
              <w:rPr>
                <w:color w:val="auto"/>
                <w:lang w:val="en-US"/>
              </w:rPr>
            </w:pPr>
            <w:r w:rsidRPr="00A55616">
              <w:rPr>
                <w:color w:val="auto"/>
                <w:lang w:val="en-US"/>
              </w:rPr>
              <w:t>The list of</w:t>
            </w:r>
            <w:r w:rsidR="005355E1" w:rsidRPr="00A55616">
              <w:rPr>
                <w:color w:val="auto"/>
                <w:lang w:val="en-US"/>
              </w:rPr>
              <w:t xml:space="preserve"> reading/</w:t>
            </w:r>
            <w:r w:rsidR="00555B50" w:rsidRPr="00A55616">
              <w:rPr>
                <w:color w:val="auto"/>
                <w:lang w:val="en-US"/>
              </w:rPr>
              <w:t xml:space="preserve">books </w:t>
            </w:r>
            <w:r w:rsidR="005355E1" w:rsidRPr="00A55616">
              <w:rPr>
                <w:color w:val="auto"/>
                <w:lang w:val="en-US"/>
              </w:rPr>
              <w:t xml:space="preserve">misses </w:t>
            </w:r>
            <w:r w:rsidR="006D67C1" w:rsidRPr="00A55616">
              <w:rPr>
                <w:color w:val="auto"/>
                <w:lang w:val="en-US"/>
              </w:rPr>
              <w:t>details on the years of publication</w:t>
            </w:r>
            <w:r w:rsidR="005355E1" w:rsidRPr="00A55616">
              <w:rPr>
                <w:color w:val="auto"/>
                <w:lang w:val="en-US"/>
              </w:rPr>
              <w:t>.</w:t>
            </w:r>
          </w:p>
          <w:p w14:paraId="35AAA0D8" w14:textId="77777777" w:rsidR="00A55616" w:rsidRPr="00A55616" w:rsidRDefault="00A55616" w:rsidP="00E50F23">
            <w:pPr>
              <w:spacing w:after="43"/>
              <w:ind w:right="45"/>
              <w:jc w:val="both"/>
              <w:rPr>
                <w:color w:val="auto"/>
                <w:lang w:val="en-US"/>
              </w:rPr>
            </w:pPr>
          </w:p>
          <w:p w14:paraId="5C49CBA2" w14:textId="0EE5C553" w:rsidR="007A4578" w:rsidRPr="00A55616" w:rsidRDefault="007A4578" w:rsidP="00D06B5C">
            <w:pPr>
              <w:numPr>
                <w:ilvl w:val="0"/>
                <w:numId w:val="3"/>
              </w:numPr>
              <w:spacing w:after="0"/>
              <w:ind w:hanging="360"/>
              <w:rPr>
                <w:i/>
                <w:color w:val="auto"/>
                <w:sz w:val="20"/>
              </w:rPr>
            </w:pPr>
            <w:proofErr w:type="spellStart"/>
            <w:r w:rsidRPr="00A55616">
              <w:rPr>
                <w:i/>
                <w:color w:val="auto"/>
                <w:sz w:val="20"/>
              </w:rPr>
              <w:t>Strategies</w:t>
            </w:r>
            <w:proofErr w:type="spellEnd"/>
            <w:r w:rsidRPr="00A55616">
              <w:rPr>
                <w:i/>
                <w:color w:val="auto"/>
                <w:sz w:val="20"/>
              </w:rPr>
              <w:t xml:space="preserve"> for improvement</w:t>
            </w:r>
          </w:p>
          <w:p w14:paraId="7743E5BF" w14:textId="77777777" w:rsidR="001B41BC" w:rsidRPr="00A55616" w:rsidRDefault="00555B50" w:rsidP="002C2844">
            <w:pPr>
              <w:spacing w:after="43"/>
              <w:ind w:right="45"/>
              <w:jc w:val="both"/>
              <w:rPr>
                <w:color w:val="auto"/>
                <w:lang w:val="en-US"/>
              </w:rPr>
            </w:pPr>
            <w:r w:rsidRPr="00A55616">
              <w:rPr>
                <w:color w:val="auto"/>
                <w:lang w:val="en-US"/>
              </w:rPr>
              <w:t xml:space="preserve">Specify which part of the list of materials/books could be considered compulsory and which part recommended. </w:t>
            </w:r>
            <w:r w:rsidR="007A3049" w:rsidRPr="00A55616">
              <w:rPr>
                <w:color w:val="auto"/>
                <w:lang w:val="en-US"/>
              </w:rPr>
              <w:t>Check the reference style and complete the list by providing the missing information.</w:t>
            </w:r>
          </w:p>
          <w:p w14:paraId="07504730" w14:textId="77777777" w:rsidR="00A55616" w:rsidRPr="00A55616" w:rsidRDefault="00A55616" w:rsidP="00A55616">
            <w:pPr>
              <w:spacing w:after="43"/>
              <w:ind w:right="45"/>
              <w:jc w:val="both"/>
              <w:rPr>
                <w:color w:val="auto"/>
                <w:lang w:val="en-US"/>
              </w:rPr>
            </w:pPr>
          </w:p>
          <w:p w14:paraId="1731A028" w14:textId="13264DD5" w:rsidR="00A55616" w:rsidRPr="00A55616" w:rsidRDefault="00A55616" w:rsidP="00A55616">
            <w:pPr>
              <w:spacing w:after="43"/>
              <w:ind w:right="45"/>
              <w:jc w:val="both"/>
              <w:rPr>
                <w:color w:val="auto"/>
                <w:lang w:val="en-US"/>
              </w:rPr>
            </w:pPr>
            <w:r w:rsidRPr="00A55616">
              <w:rPr>
                <w:color w:val="auto"/>
                <w:lang w:val="en-US"/>
              </w:rPr>
              <w:t xml:space="preserve">Suggested literature </w:t>
            </w:r>
            <w:r w:rsidRPr="00A55616">
              <w:rPr>
                <w:color w:val="auto"/>
                <w:lang w:val="en-US"/>
              </w:rPr>
              <w:t>should be better indicated (some bibliographic information is missing)</w:t>
            </w: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A55616" w:rsidRDefault="000507DB" w:rsidP="000507DB">
            <w:pPr>
              <w:spacing w:after="0"/>
              <w:rPr>
                <w:color w:val="auto"/>
                <w:sz w:val="20"/>
                <w:lang w:val="en-US"/>
              </w:rPr>
            </w:pPr>
            <w:r w:rsidRPr="00A55616">
              <w:rPr>
                <w:color w:val="auto"/>
                <w:sz w:val="20"/>
                <w:lang w:val="en-US"/>
              </w:rPr>
              <w:t>Quality criteria 6: Theory/Practice-oriented components are sufficient to cater the learning outcomes and skills</w:t>
            </w:r>
          </w:p>
          <w:p w14:paraId="26B3FD2B" w14:textId="6D6D510C" w:rsidR="000507DB" w:rsidRPr="00A55616" w:rsidRDefault="000507DB" w:rsidP="000507DB">
            <w:pPr>
              <w:spacing w:after="0"/>
              <w:rPr>
                <w:i/>
                <w:color w:val="auto"/>
                <w:sz w:val="20"/>
                <w:lang w:val="en-US"/>
              </w:rPr>
            </w:pPr>
            <w:r w:rsidRPr="00A55616">
              <w:rPr>
                <w:color w:val="auto"/>
                <w:sz w:val="20"/>
                <w:lang w:val="en-US"/>
              </w:rPr>
              <w:t>development</w:t>
            </w:r>
          </w:p>
        </w:tc>
      </w:tr>
      <w:bookmarkEnd w:id="0"/>
      <w:tr w:rsidR="00F1565E" w:rsidRPr="00C56D3E"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2D590902" w:rsidR="00697CD8" w:rsidRPr="008411D2" w:rsidRDefault="00697CD8" w:rsidP="00E46CC8">
            <w:pPr>
              <w:spacing w:after="43"/>
              <w:ind w:right="45"/>
              <w:rPr>
                <w:color w:val="auto"/>
                <w:lang w:val="en-US"/>
              </w:rPr>
            </w:pPr>
            <w:r w:rsidRPr="008411D2">
              <w:rPr>
                <w:color w:val="auto"/>
                <w:lang w:val="en-US"/>
              </w:rPr>
              <w:t xml:space="preserve">Theory and practice-oriented </w:t>
            </w:r>
            <w:r w:rsidR="00C93A5E" w:rsidRPr="008411D2">
              <w:rPr>
                <w:color w:val="auto"/>
                <w:lang w:val="en-US"/>
              </w:rPr>
              <w:t xml:space="preserve">are </w:t>
            </w:r>
            <w:r w:rsidR="006D67C1">
              <w:rPr>
                <w:color w:val="auto"/>
                <w:lang w:val="en-US"/>
              </w:rPr>
              <w:t>well balanced</w:t>
            </w:r>
            <w:r w:rsidR="00555B50" w:rsidRPr="008411D2">
              <w:rPr>
                <w:color w:val="auto"/>
                <w:lang w:val="en-US"/>
              </w:rPr>
              <w:t>.</w:t>
            </w:r>
          </w:p>
          <w:p w14:paraId="291F6360" w14:textId="1C2AD86D" w:rsidR="00736ED7" w:rsidRPr="008411D2" w:rsidRDefault="006D67C1" w:rsidP="00E46CC8">
            <w:pPr>
              <w:spacing w:after="43"/>
              <w:ind w:right="45"/>
              <w:rPr>
                <w:color w:val="auto"/>
                <w:lang w:val="en-US"/>
              </w:rPr>
            </w:pPr>
            <w:r>
              <w:rPr>
                <w:color w:val="auto"/>
                <w:lang w:val="en-US"/>
              </w:rPr>
              <w:t>However, t</w:t>
            </w:r>
            <w:r w:rsidR="008411D2" w:rsidRPr="008411D2">
              <w:rPr>
                <w:color w:val="auto"/>
                <w:lang w:val="en-US"/>
              </w:rPr>
              <w:t xml:space="preserve">he table of course workload includes activities most likely associated with  the ability to “apply </w:t>
            </w:r>
            <w:r>
              <w:rPr>
                <w:color w:val="auto"/>
                <w:lang w:val="en-US"/>
              </w:rPr>
              <w:t>and i</w:t>
            </w:r>
            <w:r w:rsidRPr="006D67C1">
              <w:rPr>
                <w:color w:val="auto"/>
                <w:lang w:val="en-US"/>
              </w:rPr>
              <w:t>ncorporate the learnings and principles in designing new habitat</w:t>
            </w:r>
            <w:r w:rsidR="008411D2" w:rsidRPr="008411D2">
              <w:rPr>
                <w:color w:val="auto"/>
                <w:lang w:val="en-US"/>
              </w:rPr>
              <w:t>”</w:t>
            </w:r>
            <w:r>
              <w:rPr>
                <w:color w:val="auto"/>
                <w:lang w:val="en-US"/>
              </w:rPr>
              <w:t xml:space="preserve"> but </w:t>
            </w:r>
            <w:r w:rsidR="008411D2" w:rsidRPr="008411D2">
              <w:rPr>
                <w:color w:val="auto"/>
                <w:lang w:val="en-US"/>
              </w:rPr>
              <w:t>not described in details.</w:t>
            </w:r>
          </w:p>
          <w:p w14:paraId="470A2D24" w14:textId="4A923037" w:rsidR="00697CD8"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983A761" w14:textId="2243A3E9" w:rsidR="00697CD8" w:rsidRPr="00555B50" w:rsidRDefault="006D67C1" w:rsidP="00697CD8">
            <w:pPr>
              <w:spacing w:after="43"/>
              <w:ind w:right="45"/>
              <w:jc w:val="both"/>
              <w:rPr>
                <w:color w:val="auto"/>
                <w:lang w:val="en-US"/>
              </w:rPr>
            </w:pPr>
            <w:r>
              <w:rPr>
                <w:color w:val="auto"/>
                <w:lang w:val="en-US"/>
              </w:rPr>
              <w:t>If proper, explicit the</w:t>
            </w:r>
            <w:r w:rsidR="00555B50" w:rsidRPr="008411D2">
              <w:rPr>
                <w:color w:val="auto"/>
                <w:lang w:val="en-US"/>
              </w:rPr>
              <w:t xml:space="preserve"> practice-oriented components corresponding </w:t>
            </w:r>
            <w:r>
              <w:rPr>
                <w:color w:val="auto"/>
                <w:lang w:val="en-US"/>
              </w:rPr>
              <w:t>to in-class activities and individual assignments and how they relate to target skills</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7"/>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EFCA" w14:textId="77777777" w:rsidR="009848DA" w:rsidRDefault="009848DA">
      <w:pPr>
        <w:spacing w:after="0"/>
      </w:pPr>
      <w:r>
        <w:separator/>
      </w:r>
    </w:p>
  </w:endnote>
  <w:endnote w:type="continuationSeparator" w:id="0">
    <w:p w14:paraId="13C7D256" w14:textId="77777777" w:rsidR="009848DA" w:rsidRDefault="00984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1483" w14:textId="77777777" w:rsidR="009848DA" w:rsidRDefault="009848DA">
      <w:pPr>
        <w:spacing w:after="0"/>
      </w:pPr>
      <w:r>
        <w:separator/>
      </w:r>
    </w:p>
  </w:footnote>
  <w:footnote w:type="continuationSeparator" w:id="0">
    <w:p w14:paraId="6B33D4D7" w14:textId="77777777" w:rsidR="009848DA" w:rsidRDefault="009848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6FCC63EF"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C56D3E">
      <w:rPr>
        <w:noProof/>
        <w:lang w:val="en-US"/>
      </w:rPr>
      <w:drawing>
        <wp:inline distT="0" distB="0" distL="0" distR="0" wp14:anchorId="0F22B453" wp14:editId="416C883A">
          <wp:extent cx="960120" cy="75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960120" cy="750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79374DD"/>
    <w:multiLevelType w:val="hybridMultilevel"/>
    <w:tmpl w:val="408A5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24541"/>
    <w:rsid w:val="00037C35"/>
    <w:rsid w:val="0004177B"/>
    <w:rsid w:val="000507DB"/>
    <w:rsid w:val="00065F32"/>
    <w:rsid w:val="00073788"/>
    <w:rsid w:val="000775C4"/>
    <w:rsid w:val="000A0E66"/>
    <w:rsid w:val="000A3A2B"/>
    <w:rsid w:val="000C0344"/>
    <w:rsid w:val="000E3D1A"/>
    <w:rsid w:val="000F7977"/>
    <w:rsid w:val="00116717"/>
    <w:rsid w:val="00130B69"/>
    <w:rsid w:val="00145D24"/>
    <w:rsid w:val="00154C33"/>
    <w:rsid w:val="00154E94"/>
    <w:rsid w:val="001606D5"/>
    <w:rsid w:val="00161913"/>
    <w:rsid w:val="00176D9C"/>
    <w:rsid w:val="00177427"/>
    <w:rsid w:val="00183B00"/>
    <w:rsid w:val="0019762D"/>
    <w:rsid w:val="001A4D8F"/>
    <w:rsid w:val="001A6985"/>
    <w:rsid w:val="001A79A8"/>
    <w:rsid w:val="001B41BC"/>
    <w:rsid w:val="001C1320"/>
    <w:rsid w:val="001D2023"/>
    <w:rsid w:val="001E6B8A"/>
    <w:rsid w:val="001E7A28"/>
    <w:rsid w:val="00200937"/>
    <w:rsid w:val="00205113"/>
    <w:rsid w:val="00217A54"/>
    <w:rsid w:val="00224898"/>
    <w:rsid w:val="00225F33"/>
    <w:rsid w:val="00250701"/>
    <w:rsid w:val="00252987"/>
    <w:rsid w:val="00280723"/>
    <w:rsid w:val="00281EEF"/>
    <w:rsid w:val="0029036A"/>
    <w:rsid w:val="00295C9A"/>
    <w:rsid w:val="002B03AE"/>
    <w:rsid w:val="002C1148"/>
    <w:rsid w:val="002C2844"/>
    <w:rsid w:val="002D712F"/>
    <w:rsid w:val="002E1395"/>
    <w:rsid w:val="002F0333"/>
    <w:rsid w:val="00340A6A"/>
    <w:rsid w:val="00345920"/>
    <w:rsid w:val="00347CDC"/>
    <w:rsid w:val="00367411"/>
    <w:rsid w:val="00374E86"/>
    <w:rsid w:val="00382381"/>
    <w:rsid w:val="00387063"/>
    <w:rsid w:val="003A6F26"/>
    <w:rsid w:val="0040284F"/>
    <w:rsid w:val="00403F7B"/>
    <w:rsid w:val="004044F0"/>
    <w:rsid w:val="00410E19"/>
    <w:rsid w:val="0041371D"/>
    <w:rsid w:val="004210E8"/>
    <w:rsid w:val="0043613F"/>
    <w:rsid w:val="00445122"/>
    <w:rsid w:val="004649E1"/>
    <w:rsid w:val="004713CA"/>
    <w:rsid w:val="00484B4D"/>
    <w:rsid w:val="004856A4"/>
    <w:rsid w:val="004A234C"/>
    <w:rsid w:val="004B508B"/>
    <w:rsid w:val="004C1DD1"/>
    <w:rsid w:val="00506C44"/>
    <w:rsid w:val="0051101E"/>
    <w:rsid w:val="005355E1"/>
    <w:rsid w:val="00555B50"/>
    <w:rsid w:val="00560240"/>
    <w:rsid w:val="00561C08"/>
    <w:rsid w:val="00582A61"/>
    <w:rsid w:val="00593648"/>
    <w:rsid w:val="005974C1"/>
    <w:rsid w:val="005B745A"/>
    <w:rsid w:val="00602E68"/>
    <w:rsid w:val="00621A15"/>
    <w:rsid w:val="00621F34"/>
    <w:rsid w:val="006347D9"/>
    <w:rsid w:val="0065311D"/>
    <w:rsid w:val="00661704"/>
    <w:rsid w:val="0067374C"/>
    <w:rsid w:val="00677052"/>
    <w:rsid w:val="00697CD8"/>
    <w:rsid w:val="006A6627"/>
    <w:rsid w:val="006C4221"/>
    <w:rsid w:val="006D67C1"/>
    <w:rsid w:val="006E29B2"/>
    <w:rsid w:val="00702A2E"/>
    <w:rsid w:val="00730749"/>
    <w:rsid w:val="00734E4D"/>
    <w:rsid w:val="0073611D"/>
    <w:rsid w:val="00736ED7"/>
    <w:rsid w:val="007602F4"/>
    <w:rsid w:val="00764B84"/>
    <w:rsid w:val="007A3049"/>
    <w:rsid w:val="007A4578"/>
    <w:rsid w:val="007B318A"/>
    <w:rsid w:val="007B5085"/>
    <w:rsid w:val="007C40A4"/>
    <w:rsid w:val="007F4034"/>
    <w:rsid w:val="00806D44"/>
    <w:rsid w:val="00821BF0"/>
    <w:rsid w:val="00826080"/>
    <w:rsid w:val="00836E1A"/>
    <w:rsid w:val="00837B99"/>
    <w:rsid w:val="008411D2"/>
    <w:rsid w:val="00853A04"/>
    <w:rsid w:val="00873E0C"/>
    <w:rsid w:val="008945AA"/>
    <w:rsid w:val="008A0253"/>
    <w:rsid w:val="008A4C07"/>
    <w:rsid w:val="008B0071"/>
    <w:rsid w:val="008B54A7"/>
    <w:rsid w:val="008C566B"/>
    <w:rsid w:val="008D47F7"/>
    <w:rsid w:val="008E5916"/>
    <w:rsid w:val="008F1A1A"/>
    <w:rsid w:val="00942E0A"/>
    <w:rsid w:val="0094607C"/>
    <w:rsid w:val="0095450D"/>
    <w:rsid w:val="00964D65"/>
    <w:rsid w:val="00966C72"/>
    <w:rsid w:val="00967DB6"/>
    <w:rsid w:val="00967F89"/>
    <w:rsid w:val="00973F3E"/>
    <w:rsid w:val="009848DA"/>
    <w:rsid w:val="00994AAB"/>
    <w:rsid w:val="009D3A15"/>
    <w:rsid w:val="009D62FC"/>
    <w:rsid w:val="009E5AE0"/>
    <w:rsid w:val="009E636C"/>
    <w:rsid w:val="009F4432"/>
    <w:rsid w:val="009F79F9"/>
    <w:rsid w:val="00A05ACD"/>
    <w:rsid w:val="00A15392"/>
    <w:rsid w:val="00A20213"/>
    <w:rsid w:val="00A31702"/>
    <w:rsid w:val="00A328B1"/>
    <w:rsid w:val="00A548B1"/>
    <w:rsid w:val="00A55616"/>
    <w:rsid w:val="00A601FA"/>
    <w:rsid w:val="00A61AC2"/>
    <w:rsid w:val="00A6279C"/>
    <w:rsid w:val="00A64A29"/>
    <w:rsid w:val="00A83ECF"/>
    <w:rsid w:val="00A9190D"/>
    <w:rsid w:val="00A9506F"/>
    <w:rsid w:val="00AA3D3D"/>
    <w:rsid w:val="00AC216E"/>
    <w:rsid w:val="00AD2667"/>
    <w:rsid w:val="00AE184E"/>
    <w:rsid w:val="00AF34FA"/>
    <w:rsid w:val="00B062C2"/>
    <w:rsid w:val="00B11D26"/>
    <w:rsid w:val="00B150E6"/>
    <w:rsid w:val="00B21FF4"/>
    <w:rsid w:val="00B24A96"/>
    <w:rsid w:val="00B323DE"/>
    <w:rsid w:val="00B34C1B"/>
    <w:rsid w:val="00B56318"/>
    <w:rsid w:val="00B6013A"/>
    <w:rsid w:val="00B61B92"/>
    <w:rsid w:val="00B6566C"/>
    <w:rsid w:val="00B72394"/>
    <w:rsid w:val="00BB298F"/>
    <w:rsid w:val="00BD737C"/>
    <w:rsid w:val="00BE4C86"/>
    <w:rsid w:val="00C0376D"/>
    <w:rsid w:val="00C074F5"/>
    <w:rsid w:val="00C13FD3"/>
    <w:rsid w:val="00C1556F"/>
    <w:rsid w:val="00C23FFA"/>
    <w:rsid w:val="00C30635"/>
    <w:rsid w:val="00C4055A"/>
    <w:rsid w:val="00C46AE2"/>
    <w:rsid w:val="00C47B4A"/>
    <w:rsid w:val="00C56D3E"/>
    <w:rsid w:val="00C57F1F"/>
    <w:rsid w:val="00C61843"/>
    <w:rsid w:val="00C62473"/>
    <w:rsid w:val="00C64514"/>
    <w:rsid w:val="00C93A5E"/>
    <w:rsid w:val="00C97A77"/>
    <w:rsid w:val="00CA06B8"/>
    <w:rsid w:val="00CA2D7D"/>
    <w:rsid w:val="00CB4483"/>
    <w:rsid w:val="00CD26FB"/>
    <w:rsid w:val="00CD42D0"/>
    <w:rsid w:val="00CF1AE9"/>
    <w:rsid w:val="00CF2A6A"/>
    <w:rsid w:val="00D05058"/>
    <w:rsid w:val="00D06B5C"/>
    <w:rsid w:val="00D1595E"/>
    <w:rsid w:val="00D36224"/>
    <w:rsid w:val="00D5108E"/>
    <w:rsid w:val="00D84B81"/>
    <w:rsid w:val="00D8722E"/>
    <w:rsid w:val="00D91F51"/>
    <w:rsid w:val="00D944AF"/>
    <w:rsid w:val="00DC5707"/>
    <w:rsid w:val="00DC76C2"/>
    <w:rsid w:val="00DD0BC0"/>
    <w:rsid w:val="00DE3D89"/>
    <w:rsid w:val="00E1648F"/>
    <w:rsid w:val="00E46CC8"/>
    <w:rsid w:val="00E471FF"/>
    <w:rsid w:val="00E50F23"/>
    <w:rsid w:val="00E614AC"/>
    <w:rsid w:val="00E629B1"/>
    <w:rsid w:val="00E655F2"/>
    <w:rsid w:val="00E75716"/>
    <w:rsid w:val="00E866B6"/>
    <w:rsid w:val="00E9442A"/>
    <w:rsid w:val="00EA2F9D"/>
    <w:rsid w:val="00EF04CB"/>
    <w:rsid w:val="00F021F4"/>
    <w:rsid w:val="00F1164E"/>
    <w:rsid w:val="00F1232C"/>
    <w:rsid w:val="00F1565E"/>
    <w:rsid w:val="00F3789C"/>
    <w:rsid w:val="00F52B6B"/>
    <w:rsid w:val="00F56F78"/>
    <w:rsid w:val="00F64167"/>
    <w:rsid w:val="00F96559"/>
    <w:rsid w:val="00FC0CC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 w:type="paragraph" w:styleId="Paragrafoelenco">
    <w:name w:val="List Paragraph"/>
    <w:basedOn w:val="Normale"/>
    <w:uiPriority w:val="34"/>
    <w:qFormat/>
    <w:rsid w:val="00C56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16</cp:revision>
  <dcterms:created xsi:type="dcterms:W3CDTF">2021-11-26T15:07:00Z</dcterms:created>
  <dcterms:modified xsi:type="dcterms:W3CDTF">2022-07-20T14:43:00Z</dcterms:modified>
</cp:coreProperties>
</file>